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582A" w14:textId="77777777" w:rsidR="002B0B9A" w:rsidRPr="0012496C" w:rsidRDefault="002B0B9A" w:rsidP="001E1B5C">
      <w:pPr>
        <w:spacing w:line="276" w:lineRule="auto"/>
        <w:jc w:val="center"/>
        <w:rPr>
          <w:rFonts w:cstheme="minorHAnsi"/>
          <w:b/>
        </w:rPr>
      </w:pPr>
      <w:r w:rsidRPr="0012496C">
        <w:rPr>
          <w:rFonts w:cstheme="minorHAnsi"/>
          <w:b/>
        </w:rPr>
        <w:t xml:space="preserve">OGŁOSZENIE O WSTĘPNYCH KONSULTACJACH RYNKOWYCH </w:t>
      </w:r>
    </w:p>
    <w:p w14:paraId="37C63021" w14:textId="77777777" w:rsidR="002B0B9A" w:rsidRPr="0012496C" w:rsidRDefault="002B0B9A" w:rsidP="001E1B5C">
      <w:pPr>
        <w:spacing w:line="276" w:lineRule="auto"/>
        <w:jc w:val="both"/>
        <w:rPr>
          <w:rFonts w:cstheme="minorHAnsi"/>
          <w:b/>
        </w:rPr>
      </w:pPr>
      <w:r w:rsidRPr="0012496C">
        <w:rPr>
          <w:rFonts w:cstheme="minorHAnsi"/>
          <w:b/>
        </w:rPr>
        <w:t>ZAMAWIAJĄCY:</w:t>
      </w:r>
    </w:p>
    <w:p w14:paraId="7CAEBB3C" w14:textId="7AE4F37D" w:rsidR="00C75A5D" w:rsidRPr="0012496C" w:rsidRDefault="00C75A5D" w:rsidP="001E1B5C">
      <w:pPr>
        <w:spacing w:line="276" w:lineRule="auto"/>
        <w:jc w:val="both"/>
        <w:rPr>
          <w:rFonts w:cstheme="minorHAnsi"/>
          <w:b/>
          <w:bCs/>
        </w:rPr>
      </w:pPr>
      <w:r w:rsidRPr="0012496C">
        <w:rPr>
          <w:rFonts w:cstheme="minorHAnsi"/>
          <w:b/>
          <w:bCs/>
        </w:rPr>
        <w:t>Łódzka Specjalna Strefa Ekonomiczna Spółka Akcyjna (dalej: ŁSSE S.A.)</w:t>
      </w:r>
    </w:p>
    <w:p w14:paraId="67818B36" w14:textId="77777777" w:rsidR="00054768" w:rsidRPr="0012496C" w:rsidRDefault="00C75A5D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>ul. Ks. Biskupa Wincentego Tymienieckiego 22</w:t>
      </w:r>
      <w:proofErr w:type="gramStart"/>
      <w:r w:rsidRPr="0012496C">
        <w:rPr>
          <w:rFonts w:cstheme="minorHAnsi"/>
        </w:rPr>
        <w:t>G,  90</w:t>
      </w:r>
      <w:proofErr w:type="gramEnd"/>
      <w:r w:rsidRPr="0012496C">
        <w:rPr>
          <w:rFonts w:cstheme="minorHAnsi"/>
        </w:rPr>
        <w:t>-349</w:t>
      </w:r>
      <w:r w:rsidR="004A5219" w:rsidRPr="0012496C">
        <w:rPr>
          <w:rFonts w:cstheme="minorHAnsi"/>
        </w:rPr>
        <w:t xml:space="preserve"> </w:t>
      </w:r>
      <w:r w:rsidR="00054768" w:rsidRPr="0012496C">
        <w:rPr>
          <w:rFonts w:cstheme="minorHAnsi"/>
        </w:rPr>
        <w:t>Łódź</w:t>
      </w:r>
      <w:r w:rsidRPr="0012496C">
        <w:rPr>
          <w:rFonts w:cstheme="minorHAnsi"/>
        </w:rPr>
        <w:t xml:space="preserve"> </w:t>
      </w:r>
    </w:p>
    <w:p w14:paraId="1DF652CE" w14:textId="77777777" w:rsidR="00177D4F" w:rsidRPr="0012496C" w:rsidRDefault="00C75A5D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>KRS: 00000014128, NIP: 725-148-68-25, REGON</w:t>
      </w:r>
      <w:r w:rsidR="00177D4F" w:rsidRPr="0012496C">
        <w:rPr>
          <w:rFonts w:cstheme="minorHAnsi"/>
        </w:rPr>
        <w:t>:</w:t>
      </w:r>
      <w:r w:rsidRPr="0012496C">
        <w:rPr>
          <w:rFonts w:cstheme="minorHAnsi"/>
        </w:rPr>
        <w:t xml:space="preserve"> 471537330 </w:t>
      </w:r>
    </w:p>
    <w:p w14:paraId="493138FB" w14:textId="67D65877" w:rsidR="002B0B9A" w:rsidRPr="0012496C" w:rsidRDefault="00C75A5D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>kapitał zakładowy 24 927 000 zł</w:t>
      </w:r>
      <w:r w:rsidR="00177D4F" w:rsidRPr="0012496C">
        <w:rPr>
          <w:rFonts w:cstheme="minorHAnsi"/>
        </w:rPr>
        <w:t xml:space="preserve"> (</w:t>
      </w:r>
      <w:r w:rsidRPr="0012496C">
        <w:rPr>
          <w:rFonts w:cstheme="minorHAnsi"/>
        </w:rPr>
        <w:t>opłacony w całości</w:t>
      </w:r>
      <w:r w:rsidR="00177D4F" w:rsidRPr="0012496C">
        <w:rPr>
          <w:rFonts w:cstheme="minorHAnsi"/>
        </w:rPr>
        <w:t>)</w:t>
      </w:r>
      <w:r w:rsidRPr="0012496C">
        <w:rPr>
          <w:rFonts w:cstheme="minorHAnsi"/>
        </w:rPr>
        <w:t xml:space="preserve"> </w:t>
      </w:r>
    </w:p>
    <w:p w14:paraId="0063CA9B" w14:textId="67D38A32" w:rsidR="002B0B9A" w:rsidRPr="0012496C" w:rsidRDefault="002B0B9A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  <w:i/>
        </w:rPr>
        <w:t>[nazwa Zamawiającego, adres, nr KRS, NIP, REGON</w:t>
      </w:r>
      <w:r w:rsidR="00054768" w:rsidRPr="0012496C">
        <w:rPr>
          <w:rFonts w:cstheme="minorHAnsi"/>
          <w:i/>
        </w:rPr>
        <w:t>, kapitał zakładowy</w:t>
      </w:r>
      <w:r w:rsidRPr="0012496C">
        <w:rPr>
          <w:rFonts w:cstheme="minorHAnsi"/>
          <w:i/>
        </w:rPr>
        <w:t xml:space="preserve">]  </w:t>
      </w:r>
    </w:p>
    <w:p w14:paraId="0F60527C" w14:textId="77777777" w:rsidR="002B0B9A" w:rsidRPr="0012496C" w:rsidRDefault="002B0B9A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 </w:t>
      </w:r>
    </w:p>
    <w:p w14:paraId="7D491F09" w14:textId="77777777" w:rsidR="002B0B9A" w:rsidRPr="0012496C" w:rsidRDefault="002B0B9A" w:rsidP="001E1B5C">
      <w:pPr>
        <w:spacing w:line="276" w:lineRule="auto"/>
        <w:jc w:val="both"/>
        <w:rPr>
          <w:rFonts w:cstheme="minorHAnsi"/>
          <w:b/>
        </w:rPr>
      </w:pPr>
      <w:r w:rsidRPr="0012496C">
        <w:rPr>
          <w:rFonts w:cstheme="minorHAnsi"/>
          <w:b/>
        </w:rPr>
        <w:t>DANE KONTAKTOWE ZAMAWIAJĄCEGO:</w:t>
      </w:r>
    </w:p>
    <w:p w14:paraId="13180E31" w14:textId="77777777" w:rsidR="00956788" w:rsidRPr="0012496C" w:rsidRDefault="00956788" w:rsidP="001E1B5C">
      <w:pPr>
        <w:spacing w:line="276" w:lineRule="auto"/>
        <w:jc w:val="both"/>
        <w:rPr>
          <w:rFonts w:cstheme="minorHAnsi"/>
          <w:b/>
          <w:bCs/>
        </w:rPr>
      </w:pPr>
      <w:r w:rsidRPr="0012496C">
        <w:rPr>
          <w:rFonts w:cstheme="minorHAnsi"/>
          <w:b/>
          <w:bCs/>
        </w:rPr>
        <w:t>Łódzka Specjalna Strefa Ekonomiczna Spółka Akcyjna (dalej: ŁSSE S.A.)</w:t>
      </w:r>
    </w:p>
    <w:p w14:paraId="1CE5167D" w14:textId="77777777" w:rsidR="00956788" w:rsidRPr="0012496C" w:rsidRDefault="00956788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>ul. Ks. Biskupa Wincentego Tymienieckiego 22</w:t>
      </w:r>
      <w:proofErr w:type="gramStart"/>
      <w:r w:rsidRPr="0012496C">
        <w:rPr>
          <w:rFonts w:cstheme="minorHAnsi"/>
        </w:rPr>
        <w:t>G,  90</w:t>
      </w:r>
      <w:proofErr w:type="gramEnd"/>
      <w:r w:rsidRPr="0012496C">
        <w:rPr>
          <w:rFonts w:cstheme="minorHAnsi"/>
        </w:rPr>
        <w:t xml:space="preserve">-349 Łódź </w:t>
      </w:r>
    </w:p>
    <w:p w14:paraId="08F1490D" w14:textId="77777777" w:rsidR="002B0B9A" w:rsidRPr="0012496C" w:rsidRDefault="002B0B9A" w:rsidP="001E1B5C">
      <w:pPr>
        <w:spacing w:line="276" w:lineRule="auto"/>
        <w:jc w:val="both"/>
        <w:rPr>
          <w:rFonts w:cstheme="minorHAnsi"/>
          <w:i/>
        </w:rPr>
      </w:pPr>
      <w:r w:rsidRPr="0012496C">
        <w:rPr>
          <w:rFonts w:cstheme="minorHAnsi"/>
          <w:i/>
        </w:rPr>
        <w:t>[nazwa Zamawiającego, adres]</w:t>
      </w:r>
    </w:p>
    <w:p w14:paraId="2B8C22A8" w14:textId="77777777" w:rsidR="002B0B9A" w:rsidRPr="0012496C" w:rsidRDefault="002B0B9A" w:rsidP="001E1B5C">
      <w:pPr>
        <w:spacing w:line="276" w:lineRule="auto"/>
        <w:jc w:val="both"/>
        <w:rPr>
          <w:rFonts w:cstheme="minorHAnsi"/>
          <w:u w:val="single"/>
        </w:rPr>
      </w:pPr>
      <w:r w:rsidRPr="0012496C">
        <w:rPr>
          <w:rFonts w:cstheme="minorHAnsi"/>
        </w:rPr>
        <w:t xml:space="preserve"> </w:t>
      </w:r>
    </w:p>
    <w:p w14:paraId="3A1A63F1" w14:textId="77777777" w:rsidR="002B0B9A" w:rsidRPr="0012496C" w:rsidRDefault="002B0B9A" w:rsidP="001E1B5C">
      <w:pPr>
        <w:spacing w:line="276" w:lineRule="auto"/>
        <w:jc w:val="both"/>
        <w:rPr>
          <w:rFonts w:cstheme="minorHAnsi"/>
          <w:u w:val="single"/>
        </w:rPr>
      </w:pPr>
      <w:r w:rsidRPr="0012496C">
        <w:rPr>
          <w:rFonts w:cstheme="minorHAnsi"/>
          <w:u w:val="single"/>
        </w:rPr>
        <w:t xml:space="preserve">Osoba wyznaczona do kontaktu: </w:t>
      </w:r>
    </w:p>
    <w:p w14:paraId="2178F762" w14:textId="10DD886C" w:rsidR="002B0B9A" w:rsidRPr="0012496C" w:rsidRDefault="001D7133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Hubert Gęsiarz, tel. 695 949 339, </w:t>
      </w:r>
      <w:hyperlink r:id="rId10" w:history="1">
        <w:r w:rsidRPr="0012496C">
          <w:rPr>
            <w:rStyle w:val="Hyperlink"/>
          </w:rPr>
          <w:t>Hubert.gesiarz</w:t>
        </w:r>
        <w:r w:rsidRPr="0012496C">
          <w:rPr>
            <w:rStyle w:val="Hyperlink"/>
            <w:rFonts w:cstheme="minorHAnsi"/>
          </w:rPr>
          <w:t>@sse.lodz.pl</w:t>
        </w:r>
      </w:hyperlink>
      <w:r w:rsidRPr="0012496C">
        <w:rPr>
          <w:rFonts w:cstheme="minorHAnsi"/>
        </w:rPr>
        <w:t xml:space="preserve"> </w:t>
      </w:r>
    </w:p>
    <w:p w14:paraId="38B7347B" w14:textId="77777777" w:rsidR="002B0B9A" w:rsidRPr="0012496C" w:rsidRDefault="002B0B9A" w:rsidP="001E1B5C">
      <w:pPr>
        <w:spacing w:line="276" w:lineRule="auto"/>
        <w:jc w:val="both"/>
        <w:rPr>
          <w:rFonts w:cstheme="minorHAnsi"/>
          <w:i/>
        </w:rPr>
      </w:pPr>
      <w:r w:rsidRPr="0012496C">
        <w:rPr>
          <w:rFonts w:cstheme="minorHAnsi"/>
          <w:i/>
        </w:rPr>
        <w:t xml:space="preserve">[imię i nazwisko i jej dane kontaktowe: nr telefonu, adres e-mail]  </w:t>
      </w:r>
    </w:p>
    <w:p w14:paraId="67653044" w14:textId="77777777" w:rsidR="002B0B9A" w:rsidRPr="0012496C" w:rsidRDefault="002B0B9A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 </w:t>
      </w:r>
    </w:p>
    <w:p w14:paraId="2FF99BE3" w14:textId="1DC748B1" w:rsidR="002B0B9A" w:rsidRPr="0012496C" w:rsidRDefault="002B0B9A" w:rsidP="001E1B5C">
      <w:pPr>
        <w:spacing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Uwaga: Wszelką korespondencję kierowaną do Zamawiającego należy opatrzyć dopiskiem: „Wstępne Konsultacje Rynkowe związane z postępowaniem o udzielenie zamówienia publicznego na </w:t>
      </w:r>
      <w:r w:rsidR="00C74373" w:rsidRPr="0012496C">
        <w:rPr>
          <w:rFonts w:cstheme="minorHAnsi"/>
        </w:rPr>
        <w:t>utworzenie</w:t>
      </w:r>
      <w:r w:rsidR="0045638E" w:rsidRPr="0012496C">
        <w:rPr>
          <w:rFonts w:cstheme="minorHAnsi"/>
        </w:rPr>
        <w:t xml:space="preserve"> oraz wdrożenie</w:t>
      </w:r>
      <w:r w:rsidR="00C74373" w:rsidRPr="0012496C">
        <w:rPr>
          <w:rFonts w:cstheme="minorHAnsi"/>
        </w:rPr>
        <w:t xml:space="preserve"> narzędzia elektronicznego dedykowanego przedsiębiorcom działającym w ŁSSE S.A. – Portal</w:t>
      </w:r>
      <w:r w:rsidR="0045638E" w:rsidRPr="0012496C">
        <w:rPr>
          <w:rFonts w:cstheme="minorHAnsi"/>
        </w:rPr>
        <w:t>u</w:t>
      </w:r>
      <w:r w:rsidR="00C74373" w:rsidRPr="0012496C">
        <w:rPr>
          <w:rFonts w:cstheme="minorHAnsi"/>
        </w:rPr>
        <w:t xml:space="preserve"> Inwestora</w:t>
      </w:r>
      <w:r w:rsidR="00992C8D" w:rsidRPr="0012496C">
        <w:rPr>
          <w:rFonts w:cstheme="minorHAnsi"/>
          <w:vertAlign w:val="superscript"/>
        </w:rPr>
        <w:t>1</w:t>
      </w:r>
      <w:r w:rsidRPr="0012496C">
        <w:rPr>
          <w:rFonts w:cstheme="minorHAnsi"/>
        </w:rPr>
        <w:t xml:space="preserve">. </w:t>
      </w:r>
    </w:p>
    <w:p w14:paraId="15DE1E9F" w14:textId="5AC07A46" w:rsidR="002B0B9A" w:rsidRPr="0012496C" w:rsidRDefault="002B0B9A" w:rsidP="001E1B5C">
      <w:pPr>
        <w:pStyle w:val="ListParagraph"/>
        <w:numPr>
          <w:ilvl w:val="0"/>
          <w:numId w:val="25"/>
        </w:numPr>
        <w:spacing w:line="276" w:lineRule="auto"/>
        <w:ind w:left="567" w:hanging="567"/>
        <w:jc w:val="both"/>
        <w:rPr>
          <w:rFonts w:cstheme="minorHAnsi"/>
          <w:b/>
        </w:rPr>
      </w:pPr>
      <w:r w:rsidRPr="0012496C">
        <w:rPr>
          <w:rFonts w:cstheme="minorHAnsi"/>
          <w:b/>
        </w:rPr>
        <w:t xml:space="preserve">PODSTAWA PRAWNA </w:t>
      </w:r>
    </w:p>
    <w:p w14:paraId="6E01A28B" w14:textId="03D368BA" w:rsidR="002B0B9A" w:rsidRPr="0012496C" w:rsidRDefault="002B0B9A" w:rsidP="001E1B5C">
      <w:pPr>
        <w:pStyle w:val="ListParagraph"/>
        <w:numPr>
          <w:ilvl w:val="0"/>
          <w:numId w:val="25"/>
        </w:numPr>
        <w:spacing w:line="276" w:lineRule="auto"/>
        <w:ind w:left="567" w:hanging="567"/>
        <w:jc w:val="both"/>
        <w:rPr>
          <w:rFonts w:cstheme="minorHAnsi"/>
          <w:b/>
        </w:rPr>
      </w:pPr>
      <w:r w:rsidRPr="0012496C">
        <w:rPr>
          <w:rFonts w:cstheme="minorHAnsi"/>
        </w:rPr>
        <w:t xml:space="preserve">Wstępne Konsultacje Rynkowe prowadzone są zgodnie z </w:t>
      </w:r>
      <w:r w:rsidRPr="0012496C">
        <w:rPr>
          <w:rFonts w:cstheme="minorHAnsi"/>
          <w:i/>
        </w:rPr>
        <w:t xml:space="preserve">Regulaminem przeprowadzania wstępnych konsultacji rynkowych, </w:t>
      </w:r>
      <w:r w:rsidRPr="0012496C">
        <w:rPr>
          <w:rFonts w:cstheme="minorHAnsi"/>
        </w:rPr>
        <w:t xml:space="preserve">opublikowanym na stronie internetowej Zamawiającego. </w:t>
      </w:r>
      <w:r w:rsidRPr="0012496C">
        <w:rPr>
          <w:rFonts w:cstheme="minorHAnsi"/>
          <w:b/>
        </w:rPr>
        <w:t>PRZEDMIOT ZAMÓWIENIA ORAZ CEL PROWADZENIA WSTĘPNYCH KONSULTACJI RYNKOWYCH</w:t>
      </w:r>
    </w:p>
    <w:p w14:paraId="4FC5A661" w14:textId="4F3A1515" w:rsidR="002B0B9A" w:rsidRPr="0012496C" w:rsidRDefault="002B0B9A" w:rsidP="001E1B5C">
      <w:pPr>
        <w:pStyle w:val="ListParagraph"/>
        <w:numPr>
          <w:ilvl w:val="0"/>
          <w:numId w:val="22"/>
        </w:numPr>
        <w:spacing w:line="276" w:lineRule="auto"/>
        <w:ind w:left="426" w:hanging="426"/>
        <w:jc w:val="both"/>
        <w:rPr>
          <w:rFonts w:cstheme="minorHAnsi"/>
        </w:rPr>
      </w:pPr>
      <w:r w:rsidRPr="0012496C">
        <w:rPr>
          <w:rFonts w:cstheme="minorHAnsi"/>
        </w:rPr>
        <w:t xml:space="preserve">Zamawiający ogłasza Wstępne Konsultacje Rynkowe związane </w:t>
      </w:r>
      <w:r w:rsidR="006E4193" w:rsidRPr="0012496C">
        <w:rPr>
          <w:rFonts w:cstheme="minorHAnsi"/>
        </w:rPr>
        <w:br/>
      </w:r>
      <w:r w:rsidRPr="0012496C">
        <w:rPr>
          <w:rFonts w:cstheme="minorHAnsi"/>
        </w:rPr>
        <w:t>z postępowaniem o udzielenie zamówienia publicznego na</w:t>
      </w:r>
      <w:r w:rsidR="00F81B38" w:rsidRPr="0012496C">
        <w:t xml:space="preserve"> </w:t>
      </w:r>
      <w:r w:rsidR="00F81B38" w:rsidRPr="0012496C">
        <w:rPr>
          <w:rFonts w:cstheme="minorHAnsi"/>
        </w:rPr>
        <w:t xml:space="preserve">utworzenie oraz </w:t>
      </w:r>
      <w:r w:rsidR="00F81B38" w:rsidRPr="0012496C">
        <w:rPr>
          <w:rFonts w:cstheme="minorHAnsi"/>
        </w:rPr>
        <w:lastRenderedPageBreak/>
        <w:t xml:space="preserve">wdrożenie narzędzia elektronicznego dedykowanego przedsiębiorcom działającym w </w:t>
      </w:r>
      <w:r w:rsidR="004A06DC">
        <w:rPr>
          <w:rFonts w:cstheme="minorHAnsi"/>
        </w:rPr>
        <w:t>Obszar</w:t>
      </w:r>
      <w:r w:rsidR="0020300E">
        <w:rPr>
          <w:rFonts w:cstheme="minorHAnsi"/>
        </w:rPr>
        <w:t>ze</w:t>
      </w:r>
      <w:r w:rsidR="004A06DC">
        <w:rPr>
          <w:rFonts w:cstheme="minorHAnsi"/>
        </w:rPr>
        <w:t xml:space="preserve"> Transformacji </w:t>
      </w:r>
      <w:r w:rsidRPr="0012496C">
        <w:rPr>
          <w:rStyle w:val="FootnoteReference"/>
          <w:rFonts w:cstheme="minorHAnsi"/>
        </w:rPr>
        <w:footnoteReference w:id="1"/>
      </w:r>
      <w:r w:rsidR="00366229" w:rsidRPr="0012496C">
        <w:rPr>
          <w:rFonts w:cstheme="minorHAnsi"/>
        </w:rPr>
        <w:t xml:space="preserve"> wg</w:t>
      </w:r>
      <w:r w:rsidR="00186A9B" w:rsidRPr="0012496C">
        <w:rPr>
          <w:rFonts w:cstheme="minorHAnsi"/>
        </w:rPr>
        <w:t xml:space="preserve"> wstępnego koncepcyjnego opisu przedmiotu zamówienia stanowiącego załącznik nr 1</w:t>
      </w:r>
      <w:r w:rsidR="00B162A0" w:rsidRPr="0012496C">
        <w:rPr>
          <w:rFonts w:cstheme="minorHAnsi"/>
        </w:rPr>
        <w:t xml:space="preserve"> (dalej: OPZ)</w:t>
      </w:r>
      <w:r w:rsidRPr="0012496C">
        <w:rPr>
          <w:rFonts w:cstheme="minorHAnsi"/>
        </w:rPr>
        <w:t>.</w:t>
      </w:r>
    </w:p>
    <w:p w14:paraId="13212960" w14:textId="43C05D9D" w:rsidR="00F14CAC" w:rsidRPr="001E1B5C" w:rsidRDefault="002B0B9A" w:rsidP="001E1B5C">
      <w:pPr>
        <w:pStyle w:val="ListParagraph"/>
        <w:numPr>
          <w:ilvl w:val="0"/>
          <w:numId w:val="22"/>
        </w:numPr>
        <w:spacing w:line="276" w:lineRule="auto"/>
        <w:ind w:left="426" w:hanging="426"/>
        <w:jc w:val="both"/>
        <w:rPr>
          <w:rFonts w:cstheme="minorHAnsi"/>
        </w:rPr>
      </w:pPr>
      <w:r w:rsidRPr="0012496C">
        <w:rPr>
          <w:rFonts w:cstheme="minorHAnsi"/>
        </w:rPr>
        <w:t xml:space="preserve">Celem Wstępnych Konsultacji Rynkowych jest uzyskanie informacji/doradztwo </w:t>
      </w:r>
      <w:r w:rsidR="00840C95" w:rsidRPr="0012496C">
        <w:rPr>
          <w:rFonts w:cstheme="minorHAnsi"/>
        </w:rPr>
        <w:br/>
      </w:r>
      <w:r w:rsidRPr="0012496C">
        <w:rPr>
          <w:rFonts w:cstheme="minorHAnsi"/>
        </w:rPr>
        <w:t>w zakresie</w:t>
      </w:r>
      <w:r w:rsidR="00F14CAC" w:rsidRPr="0012496C">
        <w:rPr>
          <w:rFonts w:cstheme="minorHAnsi"/>
        </w:rPr>
        <w:t xml:space="preserve"> następujących </w:t>
      </w:r>
      <w:r w:rsidR="00EE4A08" w:rsidRPr="0012496C">
        <w:rPr>
          <w:rFonts w:cstheme="minorHAnsi"/>
        </w:rPr>
        <w:t xml:space="preserve">przewidywanych </w:t>
      </w:r>
      <w:r w:rsidR="00F14CAC" w:rsidRPr="0012496C">
        <w:rPr>
          <w:rFonts w:cstheme="minorHAnsi"/>
        </w:rPr>
        <w:t>aspektów</w:t>
      </w:r>
      <w:r w:rsidR="00C617DA" w:rsidRPr="0012496C">
        <w:rPr>
          <w:rFonts w:cstheme="minorHAnsi"/>
        </w:rPr>
        <w:t xml:space="preserve"> przedmiotowego</w:t>
      </w:r>
      <w:r w:rsidR="00F14CAC" w:rsidRPr="0012496C">
        <w:rPr>
          <w:rFonts w:cstheme="minorHAnsi"/>
        </w:rPr>
        <w:t xml:space="preserve"> portalu</w:t>
      </w:r>
      <w:r w:rsidR="008C2203" w:rsidRPr="0012496C">
        <w:rPr>
          <w:rStyle w:val="FootnoteReference"/>
          <w:rFonts w:cstheme="minorHAnsi"/>
        </w:rPr>
        <w:footnoteReference w:id="2"/>
      </w:r>
      <w:r w:rsidR="008C2203" w:rsidRPr="0012496C">
        <w:rPr>
          <w:rFonts w:cstheme="minorHAnsi"/>
        </w:rPr>
        <w:t>.</w:t>
      </w:r>
      <w:r w:rsidR="00F14CAC" w:rsidRPr="0012496C">
        <w:rPr>
          <w:rFonts w:cstheme="minorHAnsi"/>
        </w:rPr>
        <w:t>:</w:t>
      </w:r>
    </w:p>
    <w:p w14:paraId="2A81B75E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1.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Architektura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systemu</w:t>
      </w:r>
      <w:proofErr w:type="spellEnd"/>
    </w:p>
    <w:p w14:paraId="4D646C7C" w14:textId="603C7C0C" w:rsidR="00F14CAC" w:rsidRPr="0012496C" w:rsidRDefault="00F14CAC" w:rsidP="001E1B5C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Wybór modelu (</w:t>
      </w:r>
      <w:proofErr w:type="spellStart"/>
      <w:r w:rsidRPr="0012496C">
        <w:rPr>
          <w:rFonts w:asciiTheme="majorHAnsi" w:eastAsia="Times New Roman" w:hAnsiTheme="majorHAnsi" w:cstheme="majorHAnsi"/>
        </w:rPr>
        <w:t>mikroserwisy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czy architektura modułowa).</w:t>
      </w:r>
    </w:p>
    <w:p w14:paraId="20A2BAFF" w14:textId="77777777" w:rsidR="00F14CAC" w:rsidRPr="0012496C" w:rsidRDefault="00F14CAC" w:rsidP="001E1B5C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Skalowalność (łatwość rozbudowy o nowe funkcjonalności, obsługa rosnącej liczby użytkowników).</w:t>
      </w:r>
    </w:p>
    <w:p w14:paraId="19363E99" w14:textId="53A04243" w:rsidR="00F14CAC" w:rsidRPr="0012496C" w:rsidRDefault="00F14CAC" w:rsidP="001E1B5C">
      <w:pPr>
        <w:numPr>
          <w:ilvl w:val="0"/>
          <w:numId w:val="30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Wydajność i czas odpowiedzi (przy dużej ilości danych).</w:t>
      </w:r>
    </w:p>
    <w:p w14:paraId="510C45A1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</w:rPr>
      </w:pPr>
      <w:r w:rsidRPr="0012496C">
        <w:rPr>
          <w:rFonts w:asciiTheme="majorHAnsi" w:eastAsia="Times New Roman" w:hAnsiTheme="majorHAnsi" w:cstheme="majorHAnsi"/>
          <w:b/>
          <w:bCs/>
        </w:rPr>
        <w:t>2. Integracja z bazami danych i systemami zewnętrznymi</w:t>
      </w:r>
    </w:p>
    <w:p w14:paraId="5ED8075B" w14:textId="77777777" w:rsidR="00F14CAC" w:rsidRPr="0012496C" w:rsidRDefault="00F14CAC" w:rsidP="001E1B5C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Wybór rodzaju baz danych (relacyjne, nierelacyjne, hurtownie danych, bazy grafowe).</w:t>
      </w:r>
    </w:p>
    <w:p w14:paraId="209F0E0B" w14:textId="737696F4" w:rsidR="00F14CAC" w:rsidRPr="0012496C" w:rsidRDefault="00F14CAC" w:rsidP="001E1B5C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r w:rsidRPr="0012496C">
        <w:rPr>
          <w:rFonts w:asciiTheme="majorHAnsi" w:eastAsia="Times New Roman" w:hAnsiTheme="majorHAnsi" w:cstheme="majorHAnsi"/>
        </w:rPr>
        <w:t xml:space="preserve">Integracja z API instytucji publicznych i prywatnych (np. </w:t>
      </w:r>
      <w:r w:rsidRPr="0012496C">
        <w:rPr>
          <w:rFonts w:asciiTheme="majorHAnsi" w:eastAsia="Times New Roman" w:hAnsiTheme="majorHAnsi" w:cstheme="majorHAnsi"/>
          <w:lang w:val="en-US"/>
        </w:rPr>
        <w:t xml:space="preserve">KRS, CEIDG,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inne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>).</w:t>
      </w:r>
    </w:p>
    <w:p w14:paraId="10EA89A0" w14:textId="77777777" w:rsidR="00F14CAC" w:rsidRPr="0012496C" w:rsidRDefault="00F14CAC" w:rsidP="001E1B5C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Mechanizmy ETL/ELT (pobieranie, transformacja, ładowanie danych).</w:t>
      </w:r>
    </w:p>
    <w:p w14:paraId="10AE797F" w14:textId="77777777" w:rsidR="00F14CAC" w:rsidRPr="0012496C" w:rsidRDefault="00F14CAC" w:rsidP="001E1B5C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Harmonogramy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aktualizacji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danych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(real-time vs. batch processing).</w:t>
      </w:r>
    </w:p>
    <w:p w14:paraId="266904DB" w14:textId="77777777" w:rsidR="00F14CAC" w:rsidRPr="0012496C" w:rsidRDefault="00F14CAC" w:rsidP="001E1B5C">
      <w:pPr>
        <w:numPr>
          <w:ilvl w:val="0"/>
          <w:numId w:val="31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Standaryzacja formatów danych (JSON, XML, CSV, open data).</w:t>
      </w:r>
    </w:p>
    <w:p w14:paraId="4F789B43" w14:textId="6FE452E0" w:rsidR="00F14CAC" w:rsidRPr="0012496C" w:rsidRDefault="00F14CAC" w:rsidP="001E1B5C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3.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Warstwy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danych</w:t>
      </w:r>
      <w:proofErr w:type="spellEnd"/>
    </w:p>
    <w:p w14:paraId="60E93A5F" w14:textId="77777777" w:rsidR="00F14CAC" w:rsidRPr="0012496C" w:rsidRDefault="00F14CAC" w:rsidP="001E1B5C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Jakość danych (walidacja, </w:t>
      </w:r>
      <w:proofErr w:type="spellStart"/>
      <w:r w:rsidRPr="0012496C">
        <w:rPr>
          <w:rFonts w:asciiTheme="majorHAnsi" w:eastAsia="Times New Roman" w:hAnsiTheme="majorHAnsi" w:cstheme="majorHAnsi"/>
        </w:rPr>
        <w:t>deduplikacja</w:t>
      </w:r>
      <w:proofErr w:type="spellEnd"/>
      <w:r w:rsidRPr="0012496C">
        <w:rPr>
          <w:rFonts w:asciiTheme="majorHAnsi" w:eastAsia="Times New Roman" w:hAnsiTheme="majorHAnsi" w:cstheme="majorHAnsi"/>
        </w:rPr>
        <w:t>, normalizacja).</w:t>
      </w:r>
    </w:p>
    <w:p w14:paraId="6E7130F7" w14:textId="77777777" w:rsidR="00F14CAC" w:rsidRPr="0012496C" w:rsidRDefault="00F14CAC" w:rsidP="001E1B5C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Metadane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katalog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danych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(data governance, lineage).</w:t>
      </w:r>
    </w:p>
    <w:p w14:paraId="07706780" w14:textId="77777777" w:rsidR="00F14CAC" w:rsidRPr="0012496C" w:rsidRDefault="00F14CAC" w:rsidP="001E1B5C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Bezpieczne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przechowywanie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danych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wrażliwych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>.</w:t>
      </w:r>
    </w:p>
    <w:p w14:paraId="5B623C8C" w14:textId="0245A8FF" w:rsidR="00F14CAC" w:rsidRPr="0012496C" w:rsidRDefault="00F14CAC" w:rsidP="001E1B5C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Wdrożenie narzędzi analitycznych (BI, </w:t>
      </w:r>
      <w:proofErr w:type="spellStart"/>
      <w:r w:rsidRPr="0012496C">
        <w:rPr>
          <w:rFonts w:asciiTheme="majorHAnsi" w:eastAsia="Times New Roman" w:hAnsiTheme="majorHAnsi" w:cstheme="majorHAnsi"/>
        </w:rPr>
        <w:t>dashboardy</w:t>
      </w:r>
      <w:proofErr w:type="spellEnd"/>
      <w:r w:rsidRPr="0012496C">
        <w:rPr>
          <w:rFonts w:asciiTheme="majorHAnsi" w:eastAsia="Times New Roman" w:hAnsiTheme="majorHAnsi" w:cstheme="majorHAnsi"/>
        </w:rPr>
        <w:t>, raporty).</w:t>
      </w:r>
    </w:p>
    <w:p w14:paraId="62B99F7F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4.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Bezpieczeństwo</w:t>
      </w:r>
      <w:proofErr w:type="spellEnd"/>
    </w:p>
    <w:p w14:paraId="0628C6C6" w14:textId="77777777" w:rsidR="00F14CAC" w:rsidRPr="0012496C" w:rsidRDefault="00F14CAC" w:rsidP="001E1B5C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Autoryzacja i uwierzytelnianie (np. </w:t>
      </w:r>
      <w:proofErr w:type="spellStart"/>
      <w:r w:rsidRPr="0012496C">
        <w:rPr>
          <w:rFonts w:asciiTheme="majorHAnsi" w:eastAsia="Times New Roman" w:hAnsiTheme="majorHAnsi" w:cstheme="majorHAnsi"/>
        </w:rPr>
        <w:t>OAuth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2.0, SSO, MFA).</w:t>
      </w:r>
    </w:p>
    <w:p w14:paraId="655E422A" w14:textId="77777777" w:rsidR="00F14CAC" w:rsidRPr="0012496C" w:rsidRDefault="00F14CAC" w:rsidP="001E1B5C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Ochrona danych osobowych i biznesowych (RODO, regulacje sektorowe).</w:t>
      </w:r>
    </w:p>
    <w:p w14:paraId="6C1D33D9" w14:textId="77777777" w:rsidR="00F14CAC" w:rsidRPr="0012496C" w:rsidRDefault="00F14CAC" w:rsidP="001E1B5C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Szyfrowanie danych (w spoczynku i w transmisji).</w:t>
      </w:r>
    </w:p>
    <w:p w14:paraId="3B7F004B" w14:textId="76F25971" w:rsidR="00F14CAC" w:rsidRPr="0012496C" w:rsidRDefault="00F14CAC" w:rsidP="001E1B5C">
      <w:pPr>
        <w:numPr>
          <w:ilvl w:val="0"/>
          <w:numId w:val="33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Monitoring bezpieczeństwa (SIEM, alerty, logowanie zdarzeń).</w:t>
      </w:r>
    </w:p>
    <w:p w14:paraId="123B0721" w14:textId="65E91188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5. API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integracje</w:t>
      </w:r>
      <w:proofErr w:type="spellEnd"/>
    </w:p>
    <w:p w14:paraId="7D8D3435" w14:textId="77777777" w:rsidR="00F14CAC" w:rsidRPr="0012496C" w:rsidRDefault="00F14CAC" w:rsidP="001E1B5C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Projektowanie API (REST, </w:t>
      </w:r>
      <w:proofErr w:type="spellStart"/>
      <w:r w:rsidRPr="0012496C">
        <w:rPr>
          <w:rFonts w:asciiTheme="majorHAnsi" w:eastAsia="Times New Roman" w:hAnsiTheme="majorHAnsi" w:cstheme="majorHAnsi"/>
        </w:rPr>
        <w:t>GraphQL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, ewentualnie </w:t>
      </w:r>
      <w:proofErr w:type="spellStart"/>
      <w:r w:rsidRPr="0012496C">
        <w:rPr>
          <w:rFonts w:asciiTheme="majorHAnsi" w:eastAsia="Times New Roman" w:hAnsiTheme="majorHAnsi" w:cstheme="majorHAnsi"/>
        </w:rPr>
        <w:t>gRPC</w:t>
      </w:r>
      <w:proofErr w:type="spellEnd"/>
      <w:r w:rsidRPr="0012496C">
        <w:rPr>
          <w:rFonts w:asciiTheme="majorHAnsi" w:eastAsia="Times New Roman" w:hAnsiTheme="majorHAnsi" w:cstheme="majorHAnsi"/>
        </w:rPr>
        <w:t>).</w:t>
      </w:r>
    </w:p>
    <w:p w14:paraId="2D18D070" w14:textId="77777777" w:rsidR="00F14CAC" w:rsidRPr="0012496C" w:rsidRDefault="00F14CAC" w:rsidP="001E1B5C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Standardy wymiany danych (</w:t>
      </w:r>
      <w:proofErr w:type="spellStart"/>
      <w:r w:rsidRPr="0012496C">
        <w:rPr>
          <w:rFonts w:asciiTheme="majorHAnsi" w:eastAsia="Times New Roman" w:hAnsiTheme="majorHAnsi" w:cstheme="majorHAnsi"/>
        </w:rPr>
        <w:t>OpenAPI</w:t>
      </w:r>
      <w:proofErr w:type="spellEnd"/>
      <w:r w:rsidRPr="0012496C">
        <w:rPr>
          <w:rFonts w:asciiTheme="majorHAnsi" w:eastAsia="Times New Roman" w:hAnsiTheme="majorHAnsi" w:cstheme="majorHAnsi"/>
        </w:rPr>
        <w:t>/</w:t>
      </w:r>
      <w:proofErr w:type="spellStart"/>
      <w:r w:rsidRPr="0012496C">
        <w:rPr>
          <w:rFonts w:asciiTheme="majorHAnsi" w:eastAsia="Times New Roman" w:hAnsiTheme="majorHAnsi" w:cstheme="majorHAnsi"/>
        </w:rPr>
        <w:t>Swagger</w:t>
      </w:r>
      <w:proofErr w:type="spellEnd"/>
      <w:r w:rsidRPr="0012496C">
        <w:rPr>
          <w:rFonts w:asciiTheme="majorHAnsi" w:eastAsia="Times New Roman" w:hAnsiTheme="majorHAnsi" w:cstheme="majorHAnsi"/>
        </w:rPr>
        <w:t>).</w:t>
      </w:r>
    </w:p>
    <w:p w14:paraId="2C0123D8" w14:textId="28446494" w:rsidR="00F14CAC" w:rsidRPr="0012496C" w:rsidRDefault="00F14CAC" w:rsidP="001E1B5C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lastRenderedPageBreak/>
        <w:t xml:space="preserve">Możliwość integracji z systemami klientów, np. </w:t>
      </w:r>
      <w:proofErr w:type="spellStart"/>
      <w:r w:rsidRPr="0012496C">
        <w:rPr>
          <w:rFonts w:asciiTheme="majorHAnsi" w:eastAsia="Times New Roman" w:hAnsiTheme="majorHAnsi" w:cstheme="majorHAnsi"/>
        </w:rPr>
        <w:t>KSeF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</w:t>
      </w:r>
    </w:p>
    <w:p w14:paraId="2CE2D14D" w14:textId="318B37EB" w:rsidR="00F14CAC" w:rsidRPr="0012496C" w:rsidRDefault="00F14CAC" w:rsidP="001E1B5C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Otwarta architektura umożliwiająca budowę ekosystemu partnerów.</w:t>
      </w:r>
    </w:p>
    <w:p w14:paraId="1484487F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</w:rPr>
      </w:pPr>
      <w:r w:rsidRPr="0012496C">
        <w:rPr>
          <w:rFonts w:asciiTheme="majorHAnsi" w:eastAsia="Times New Roman" w:hAnsiTheme="majorHAnsi" w:cstheme="majorHAnsi"/>
          <w:b/>
          <w:bCs/>
        </w:rPr>
        <w:t>6. Warstwa aplikacyjna i front-end</w:t>
      </w:r>
    </w:p>
    <w:p w14:paraId="31DDFB97" w14:textId="22654BC9" w:rsidR="00F14CAC" w:rsidRPr="0012496C" w:rsidRDefault="00F14CAC" w:rsidP="001E1B5C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UX/UI dopasowane do grup docelowych (inwestorzy, startupy, firmy w podziale na branże/podregiony).</w:t>
      </w:r>
    </w:p>
    <w:p w14:paraId="2C09A653" w14:textId="77777777" w:rsidR="00F14CAC" w:rsidRPr="0012496C" w:rsidRDefault="00F14CAC" w:rsidP="001E1B5C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Responsywność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(mobile-first, PWA).</w:t>
      </w:r>
    </w:p>
    <w:p w14:paraId="093E8929" w14:textId="77777777" w:rsidR="00F14CAC" w:rsidRPr="0012496C" w:rsidRDefault="00F14CAC" w:rsidP="001E1B5C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Personalizacja treści (np. rekomendacje inwestycyjne).</w:t>
      </w:r>
    </w:p>
    <w:p w14:paraId="603C82F3" w14:textId="265D71A3" w:rsidR="00F14CAC" w:rsidRPr="0012496C" w:rsidRDefault="00F14CAC" w:rsidP="001E1B5C">
      <w:pPr>
        <w:numPr>
          <w:ilvl w:val="0"/>
          <w:numId w:val="3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Wielojęzyczność, dostępność zgodna ze standardami WCAG.</w:t>
      </w:r>
    </w:p>
    <w:p w14:paraId="0C789B6B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7.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Wydajność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skalowalność</w:t>
      </w:r>
      <w:proofErr w:type="spellEnd"/>
    </w:p>
    <w:p w14:paraId="09EF0402" w14:textId="77777777" w:rsidR="00F14CAC" w:rsidRPr="0012496C" w:rsidRDefault="00F14CAC" w:rsidP="001E1B5C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Balansowanie obciążenia (</w:t>
      </w:r>
      <w:proofErr w:type="spellStart"/>
      <w:r w:rsidRPr="0012496C">
        <w:rPr>
          <w:rFonts w:asciiTheme="majorHAnsi" w:eastAsia="Times New Roman" w:hAnsiTheme="majorHAnsi" w:cstheme="majorHAnsi"/>
        </w:rPr>
        <w:t>load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</w:rPr>
        <w:t>balancing</w:t>
      </w:r>
      <w:proofErr w:type="spellEnd"/>
      <w:r w:rsidRPr="0012496C">
        <w:rPr>
          <w:rFonts w:asciiTheme="majorHAnsi" w:eastAsia="Times New Roman" w:hAnsiTheme="majorHAnsi" w:cstheme="majorHAnsi"/>
        </w:rPr>
        <w:t>, CDN).</w:t>
      </w:r>
    </w:p>
    <w:p w14:paraId="317973AE" w14:textId="77777777" w:rsidR="00F14CAC" w:rsidRPr="0012496C" w:rsidRDefault="00F14CAC" w:rsidP="001E1B5C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Architektura chmurowa lub hybrydowa (AWS, </w:t>
      </w:r>
      <w:proofErr w:type="spellStart"/>
      <w:r w:rsidRPr="0012496C">
        <w:rPr>
          <w:rFonts w:asciiTheme="majorHAnsi" w:eastAsia="Times New Roman" w:hAnsiTheme="majorHAnsi" w:cstheme="majorHAnsi"/>
        </w:rPr>
        <w:t>Azure</w:t>
      </w:r>
      <w:proofErr w:type="spellEnd"/>
      <w:r w:rsidRPr="0012496C">
        <w:rPr>
          <w:rFonts w:asciiTheme="majorHAnsi" w:eastAsia="Times New Roman" w:hAnsiTheme="majorHAnsi" w:cstheme="majorHAnsi"/>
        </w:rPr>
        <w:t>, GCP vs. on-</w:t>
      </w:r>
      <w:proofErr w:type="spellStart"/>
      <w:r w:rsidRPr="0012496C">
        <w:rPr>
          <w:rFonts w:asciiTheme="majorHAnsi" w:eastAsia="Times New Roman" w:hAnsiTheme="majorHAnsi" w:cstheme="majorHAnsi"/>
        </w:rPr>
        <w:t>prem</w:t>
      </w:r>
      <w:proofErr w:type="spellEnd"/>
      <w:r w:rsidRPr="0012496C">
        <w:rPr>
          <w:rFonts w:asciiTheme="majorHAnsi" w:eastAsia="Times New Roman" w:hAnsiTheme="majorHAnsi" w:cstheme="majorHAnsi"/>
        </w:rPr>
        <w:t>).</w:t>
      </w:r>
    </w:p>
    <w:p w14:paraId="1B57A178" w14:textId="77777777" w:rsidR="00F14CAC" w:rsidRPr="0012496C" w:rsidRDefault="00F14CAC" w:rsidP="001E1B5C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Automatyczne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skalowanie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usług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(autoscaling).</w:t>
      </w:r>
    </w:p>
    <w:p w14:paraId="501AEF32" w14:textId="2725C394" w:rsidR="00F14CAC" w:rsidRPr="0012496C" w:rsidRDefault="00F14CAC" w:rsidP="001E1B5C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Cache (</w:t>
      </w:r>
      <w:proofErr w:type="spellStart"/>
      <w:r w:rsidRPr="0012496C">
        <w:rPr>
          <w:rFonts w:asciiTheme="majorHAnsi" w:eastAsia="Times New Roman" w:hAnsiTheme="majorHAnsi" w:cstheme="majorHAnsi"/>
        </w:rPr>
        <w:t>Redis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12496C">
        <w:rPr>
          <w:rFonts w:asciiTheme="majorHAnsi" w:eastAsia="Times New Roman" w:hAnsiTheme="majorHAnsi" w:cstheme="majorHAnsi"/>
        </w:rPr>
        <w:t>Memcached</w:t>
      </w:r>
      <w:proofErr w:type="spellEnd"/>
      <w:r w:rsidRPr="0012496C">
        <w:rPr>
          <w:rFonts w:asciiTheme="majorHAnsi" w:eastAsia="Times New Roman" w:hAnsiTheme="majorHAnsi" w:cstheme="majorHAnsi"/>
        </w:rPr>
        <w:t>) dla szybszego dostępu do często używanych danych.</w:t>
      </w:r>
    </w:p>
    <w:p w14:paraId="34573592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8. Monitoring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utrzymanie</w:t>
      </w:r>
      <w:proofErr w:type="spellEnd"/>
    </w:p>
    <w:p w14:paraId="10AEE4CE" w14:textId="77777777" w:rsidR="00F14CAC" w:rsidRPr="0012496C" w:rsidRDefault="00F14CAC" w:rsidP="001E1B5C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CI/CD – automatyzacja wdrożeń, testów i </w:t>
      </w:r>
      <w:proofErr w:type="spellStart"/>
      <w:r w:rsidRPr="0012496C">
        <w:rPr>
          <w:rFonts w:asciiTheme="majorHAnsi" w:eastAsia="Times New Roman" w:hAnsiTheme="majorHAnsi" w:cstheme="majorHAnsi"/>
        </w:rPr>
        <w:t>rollbacków</w:t>
      </w:r>
      <w:proofErr w:type="spellEnd"/>
      <w:r w:rsidRPr="0012496C">
        <w:rPr>
          <w:rFonts w:asciiTheme="majorHAnsi" w:eastAsia="Times New Roman" w:hAnsiTheme="majorHAnsi" w:cstheme="majorHAnsi"/>
        </w:rPr>
        <w:t>.</w:t>
      </w:r>
    </w:p>
    <w:p w14:paraId="208C603F" w14:textId="77777777" w:rsidR="00F14CAC" w:rsidRPr="0012496C" w:rsidRDefault="00F14CAC" w:rsidP="001E1B5C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Monitoring infrastruktury i aplikacji (</w:t>
      </w:r>
      <w:proofErr w:type="spellStart"/>
      <w:r w:rsidRPr="0012496C">
        <w:rPr>
          <w:rFonts w:asciiTheme="majorHAnsi" w:eastAsia="Times New Roman" w:hAnsiTheme="majorHAnsi" w:cstheme="majorHAnsi"/>
        </w:rPr>
        <w:t>Prometheus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12496C">
        <w:rPr>
          <w:rFonts w:asciiTheme="majorHAnsi" w:eastAsia="Times New Roman" w:hAnsiTheme="majorHAnsi" w:cstheme="majorHAnsi"/>
        </w:rPr>
        <w:t>Grafana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, ELK </w:t>
      </w:r>
      <w:proofErr w:type="spellStart"/>
      <w:r w:rsidRPr="0012496C">
        <w:rPr>
          <w:rFonts w:asciiTheme="majorHAnsi" w:eastAsia="Times New Roman" w:hAnsiTheme="majorHAnsi" w:cstheme="majorHAnsi"/>
        </w:rPr>
        <w:t>stack</w:t>
      </w:r>
      <w:proofErr w:type="spellEnd"/>
      <w:r w:rsidRPr="0012496C">
        <w:rPr>
          <w:rFonts w:asciiTheme="majorHAnsi" w:eastAsia="Times New Roman" w:hAnsiTheme="majorHAnsi" w:cstheme="majorHAnsi"/>
        </w:rPr>
        <w:t>).</w:t>
      </w:r>
    </w:p>
    <w:p w14:paraId="44550736" w14:textId="77777777" w:rsidR="00F14CAC" w:rsidRPr="0012496C" w:rsidRDefault="00F14CAC" w:rsidP="001E1B5C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r w:rsidRPr="0012496C">
        <w:rPr>
          <w:rFonts w:asciiTheme="majorHAnsi" w:eastAsia="Times New Roman" w:hAnsiTheme="majorHAnsi" w:cstheme="majorHAnsi"/>
          <w:lang w:val="en-US"/>
        </w:rPr>
        <w:t xml:space="preserve">SLA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dla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dostępności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systemu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>.</w:t>
      </w:r>
    </w:p>
    <w:p w14:paraId="31A45ABD" w14:textId="10C6B0CE" w:rsidR="00F14CAC" w:rsidRPr="0012496C" w:rsidRDefault="00F14CAC" w:rsidP="001E1B5C">
      <w:pPr>
        <w:numPr>
          <w:ilvl w:val="0"/>
          <w:numId w:val="37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Mechanizmy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backupu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odtwarzania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danych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(disaster recovery plan).</w:t>
      </w:r>
    </w:p>
    <w:p w14:paraId="0939E120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9.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Aspekty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prawne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regulacyjne</w:t>
      </w:r>
      <w:proofErr w:type="spellEnd"/>
    </w:p>
    <w:p w14:paraId="0C7E41A6" w14:textId="77777777" w:rsidR="00F14CAC" w:rsidRPr="0012496C" w:rsidRDefault="00F14CAC" w:rsidP="001E1B5C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RODO i inne wymogi ochrony danych.</w:t>
      </w:r>
    </w:p>
    <w:p w14:paraId="62A9398C" w14:textId="77777777" w:rsidR="00F14CAC" w:rsidRPr="0012496C" w:rsidRDefault="00F14CAC" w:rsidP="001E1B5C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Regulacje sektorowe (np. finansowe, giełdowe, dotyczące informacji poufnych).</w:t>
      </w:r>
    </w:p>
    <w:p w14:paraId="6915E71C" w14:textId="042F05BB" w:rsidR="00F14CAC" w:rsidRPr="0012496C" w:rsidRDefault="00F14CAC" w:rsidP="001E1B5C">
      <w:pPr>
        <w:numPr>
          <w:ilvl w:val="0"/>
          <w:numId w:val="38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val="en-US"/>
        </w:rPr>
      </w:pP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Audyty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lang w:val="en-US"/>
        </w:rPr>
        <w:t>zgodności</w:t>
      </w:r>
      <w:proofErr w:type="spellEnd"/>
      <w:r w:rsidRPr="0012496C">
        <w:rPr>
          <w:rFonts w:asciiTheme="majorHAnsi" w:eastAsia="Times New Roman" w:hAnsiTheme="majorHAnsi" w:cstheme="majorHAnsi"/>
          <w:lang w:val="en-US"/>
        </w:rPr>
        <w:t>.</w:t>
      </w:r>
    </w:p>
    <w:p w14:paraId="0850173C" w14:textId="77777777" w:rsidR="00F14CAC" w:rsidRPr="0012496C" w:rsidRDefault="00F14CAC" w:rsidP="001E1B5C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10.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Rozwój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12496C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12496C">
        <w:rPr>
          <w:rFonts w:asciiTheme="majorHAnsi" w:eastAsia="Times New Roman" w:hAnsiTheme="majorHAnsi" w:cstheme="majorHAnsi"/>
          <w:b/>
          <w:bCs/>
          <w:lang w:val="en-US"/>
        </w:rPr>
        <w:t>innowacje</w:t>
      </w:r>
      <w:proofErr w:type="spellEnd"/>
    </w:p>
    <w:p w14:paraId="03980828" w14:textId="77777777" w:rsidR="00F14CAC" w:rsidRPr="0012496C" w:rsidRDefault="00F14CAC" w:rsidP="001E1B5C">
      <w:pPr>
        <w:numPr>
          <w:ilvl w:val="0"/>
          <w:numId w:val="39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>Możliwość analityki predykcyjnej i AI (np. modele ryzyka, prognozy).</w:t>
      </w:r>
    </w:p>
    <w:p w14:paraId="7A7D9236" w14:textId="77777777" w:rsidR="00F14CAC" w:rsidRPr="0012496C" w:rsidRDefault="00F14CAC" w:rsidP="001E1B5C">
      <w:pPr>
        <w:numPr>
          <w:ilvl w:val="0"/>
          <w:numId w:val="39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r w:rsidRPr="0012496C">
        <w:rPr>
          <w:rFonts w:asciiTheme="majorHAnsi" w:eastAsia="Times New Roman" w:hAnsiTheme="majorHAnsi" w:cstheme="majorHAnsi"/>
        </w:rPr>
        <w:t xml:space="preserve">Integracja z </w:t>
      </w:r>
      <w:proofErr w:type="spellStart"/>
      <w:r w:rsidRPr="0012496C">
        <w:rPr>
          <w:rFonts w:asciiTheme="majorHAnsi" w:eastAsia="Times New Roman" w:hAnsiTheme="majorHAnsi" w:cstheme="majorHAnsi"/>
        </w:rPr>
        <w:t>blockchain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(np. rejestry inwestycyjne).</w:t>
      </w:r>
    </w:p>
    <w:p w14:paraId="3E5F1DD9" w14:textId="77777777" w:rsidR="00F14CAC" w:rsidRPr="0012496C" w:rsidRDefault="00F14CAC" w:rsidP="001E1B5C">
      <w:pPr>
        <w:numPr>
          <w:ilvl w:val="0"/>
          <w:numId w:val="39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</w:rPr>
      </w:pPr>
      <w:proofErr w:type="spellStart"/>
      <w:r w:rsidRPr="0012496C">
        <w:rPr>
          <w:rFonts w:asciiTheme="majorHAnsi" w:eastAsia="Times New Roman" w:hAnsiTheme="majorHAnsi" w:cstheme="majorHAnsi"/>
        </w:rPr>
        <w:t>Chatboty</w:t>
      </w:r>
      <w:proofErr w:type="spellEnd"/>
      <w:r w:rsidRPr="0012496C">
        <w:rPr>
          <w:rFonts w:asciiTheme="majorHAnsi" w:eastAsia="Times New Roman" w:hAnsiTheme="majorHAnsi" w:cstheme="majorHAnsi"/>
        </w:rPr>
        <w:t xml:space="preserve"> / asystenci do obsługi zapytań inwestorów.</w:t>
      </w:r>
    </w:p>
    <w:p w14:paraId="1249A8F0" w14:textId="5C9F9A78" w:rsidR="00F14CAC" w:rsidRPr="0012496C" w:rsidRDefault="00C552BE" w:rsidP="001E1B5C">
      <w:pPr>
        <w:pStyle w:val="ListParagraph"/>
        <w:spacing w:line="276" w:lineRule="auto"/>
        <w:ind w:left="426"/>
        <w:jc w:val="both"/>
        <w:rPr>
          <w:rFonts w:cstheme="minorHAnsi"/>
          <w:b/>
          <w:bCs/>
        </w:rPr>
      </w:pPr>
      <w:r w:rsidRPr="0012496C">
        <w:rPr>
          <w:rFonts w:cstheme="minorHAnsi"/>
          <w:b/>
          <w:bCs/>
        </w:rPr>
        <w:t>Głównym celem niniejszych konsultacji jest weryfikacja i doskonalenie ww. założeń.</w:t>
      </w:r>
    </w:p>
    <w:p w14:paraId="4A03F465" w14:textId="77777777" w:rsidR="00F14CAC" w:rsidRPr="0012496C" w:rsidRDefault="00F14CAC" w:rsidP="001E1B5C">
      <w:pPr>
        <w:pStyle w:val="ListParagraph"/>
        <w:spacing w:line="276" w:lineRule="auto"/>
        <w:ind w:left="426"/>
        <w:jc w:val="both"/>
        <w:rPr>
          <w:rFonts w:cstheme="minorHAnsi"/>
        </w:rPr>
      </w:pPr>
    </w:p>
    <w:p w14:paraId="7009F48D" w14:textId="77777777" w:rsidR="002B0B9A" w:rsidRPr="0012496C" w:rsidRDefault="002B0B9A" w:rsidP="001E1B5C">
      <w:pPr>
        <w:pStyle w:val="ListParagraph"/>
        <w:numPr>
          <w:ilvl w:val="0"/>
          <w:numId w:val="22"/>
        </w:numPr>
        <w:spacing w:line="276" w:lineRule="auto"/>
        <w:ind w:left="426" w:hanging="426"/>
        <w:jc w:val="both"/>
        <w:rPr>
          <w:rFonts w:cstheme="minorHAnsi"/>
        </w:rPr>
      </w:pPr>
      <w:r w:rsidRPr="0012496C">
        <w:rPr>
          <w:rFonts w:cstheme="minorHAnsi"/>
        </w:rPr>
        <w:t xml:space="preserve">W toku Wstępnych Konsultacji Rynkowych Zamawiający jest uprawniony do ograniczenia lub rozszerzenia zakresu ich przedmiotu do wybranych przez siebie zagadnień, o ile – w jego ocenie – pozwoli to na uzyskanie wszystkich istotnych informacji dla planowanego postępowania </w:t>
      </w:r>
      <w:proofErr w:type="gramStart"/>
      <w:r w:rsidRPr="0012496C">
        <w:rPr>
          <w:rFonts w:cstheme="minorHAnsi"/>
        </w:rPr>
        <w:t>o  udzielenie</w:t>
      </w:r>
      <w:proofErr w:type="gramEnd"/>
      <w:r w:rsidRPr="0012496C">
        <w:rPr>
          <w:rFonts w:cstheme="minorHAnsi"/>
        </w:rPr>
        <w:t xml:space="preserve"> zamówienia.</w:t>
      </w:r>
    </w:p>
    <w:p w14:paraId="619DC2E5" w14:textId="77777777" w:rsidR="000E3B9C" w:rsidRPr="0012496C" w:rsidRDefault="000E3B9C" w:rsidP="001E1B5C">
      <w:pPr>
        <w:pStyle w:val="ListParagraph"/>
        <w:spacing w:line="276" w:lineRule="auto"/>
        <w:ind w:left="426"/>
        <w:jc w:val="both"/>
        <w:rPr>
          <w:rFonts w:cstheme="minorHAnsi"/>
        </w:rPr>
      </w:pPr>
    </w:p>
    <w:p w14:paraId="48F7B6BD" w14:textId="1C6CB11C" w:rsidR="002B0B9A" w:rsidRPr="0012496C" w:rsidRDefault="002B0B9A" w:rsidP="001E1B5C">
      <w:pPr>
        <w:pStyle w:val="ListParagraph"/>
        <w:numPr>
          <w:ilvl w:val="0"/>
          <w:numId w:val="25"/>
        </w:numPr>
        <w:spacing w:line="276" w:lineRule="auto"/>
        <w:ind w:left="567" w:hanging="567"/>
        <w:jc w:val="both"/>
        <w:rPr>
          <w:rFonts w:cstheme="minorHAnsi"/>
          <w:b/>
        </w:rPr>
      </w:pPr>
      <w:r w:rsidRPr="0012496C">
        <w:rPr>
          <w:rFonts w:cstheme="minorHAnsi"/>
          <w:b/>
        </w:rPr>
        <w:t>ZGŁOSZENIE DO UDZIAŁU WE WSTĘPNYCH KONSULTACJACH RYNKOWYCH</w:t>
      </w:r>
    </w:p>
    <w:p w14:paraId="622A51B1" w14:textId="7E119656" w:rsidR="002B0B9A" w:rsidRPr="0012496C" w:rsidRDefault="002B0B9A" w:rsidP="001E1B5C">
      <w:pPr>
        <w:pStyle w:val="ListParagraph"/>
        <w:numPr>
          <w:ilvl w:val="0"/>
          <w:numId w:val="26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>Podmioty zainteresowane udziałem we Wstępnych Konsultacjach Rynkowych, spełniające wymagania określone w niniejszym Ogłoszeniu</w:t>
      </w:r>
      <w:r w:rsidRPr="0012496C">
        <w:rPr>
          <w:rStyle w:val="FootnoteReference"/>
          <w:rFonts w:cstheme="minorHAnsi"/>
        </w:rPr>
        <w:footnoteReference w:id="3"/>
      </w:r>
      <w:r w:rsidRPr="0012496C">
        <w:rPr>
          <w:rFonts w:cstheme="minorHAnsi"/>
        </w:rPr>
        <w:t xml:space="preserve">, składają zgłoszenia do udziału (Załącznik nr </w:t>
      </w:r>
      <w:r w:rsidR="002D52CC" w:rsidRPr="0012496C">
        <w:rPr>
          <w:rFonts w:cstheme="minorHAnsi"/>
        </w:rPr>
        <w:t>2</w:t>
      </w:r>
      <w:r w:rsidRPr="0012496C">
        <w:rPr>
          <w:rFonts w:cstheme="minorHAnsi"/>
        </w:rPr>
        <w:t>) wraz z innymi dokumentami wskazanymi w niniejszym Ogłoszeniu</w:t>
      </w:r>
      <w:r w:rsidRPr="0012496C">
        <w:rPr>
          <w:rStyle w:val="FootnoteReference"/>
          <w:rFonts w:cstheme="minorHAnsi"/>
        </w:rPr>
        <w:footnoteReference w:id="4"/>
      </w:r>
      <w:r w:rsidRPr="0012496C">
        <w:rPr>
          <w:rFonts w:cstheme="minorHAnsi"/>
        </w:rPr>
        <w:t>.</w:t>
      </w:r>
    </w:p>
    <w:p w14:paraId="0C8CD5C3" w14:textId="77777777" w:rsidR="002B0B9A" w:rsidRPr="0012496C" w:rsidRDefault="002B0B9A" w:rsidP="001E1B5C">
      <w:pPr>
        <w:pStyle w:val="ListParagraph"/>
        <w:numPr>
          <w:ilvl w:val="0"/>
          <w:numId w:val="26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>Zgłoszenia można składać</w:t>
      </w:r>
      <w:r w:rsidRPr="0012496C">
        <w:rPr>
          <w:rStyle w:val="FootnoteReference"/>
          <w:rFonts w:cstheme="minorHAnsi"/>
        </w:rPr>
        <w:footnoteReference w:id="5"/>
      </w:r>
      <w:r w:rsidRPr="0012496C">
        <w:rPr>
          <w:rFonts w:cstheme="minorHAnsi"/>
        </w:rPr>
        <w:t xml:space="preserve">: </w:t>
      </w:r>
    </w:p>
    <w:p w14:paraId="11F140E1" w14:textId="081F7A83" w:rsidR="002B0B9A" w:rsidRPr="0012496C" w:rsidRDefault="002B0B9A" w:rsidP="001E1B5C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osobiście, w siedzibie Zamawiającego; </w:t>
      </w:r>
    </w:p>
    <w:p w14:paraId="5525649F" w14:textId="209A6838" w:rsidR="002B0B9A" w:rsidRPr="0012496C" w:rsidRDefault="002B0B9A" w:rsidP="001E1B5C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2496C">
        <w:rPr>
          <w:rFonts w:cstheme="minorHAnsi"/>
        </w:rPr>
        <w:t xml:space="preserve">za pośrednictwem poczty elektronicznej na adres </w:t>
      </w:r>
      <w:proofErr w:type="gramStart"/>
      <w:r w:rsidR="009519F5" w:rsidRPr="0012496C">
        <w:rPr>
          <w:rFonts w:cstheme="minorHAnsi"/>
        </w:rPr>
        <w:t>zakupy@sse</w:t>
      </w:r>
      <w:r w:rsidR="00F670FD" w:rsidRPr="0012496C">
        <w:rPr>
          <w:rFonts w:cstheme="minorHAnsi"/>
        </w:rPr>
        <w:t>.lodz.pl</w:t>
      </w:r>
      <w:r w:rsidRPr="0012496C">
        <w:rPr>
          <w:rFonts w:cstheme="minorHAnsi"/>
        </w:rPr>
        <w:t xml:space="preserve"> ;</w:t>
      </w:r>
      <w:proofErr w:type="gramEnd"/>
    </w:p>
    <w:p w14:paraId="1692049A" w14:textId="3C89ECAC" w:rsidR="002B0B9A" w:rsidRPr="0012496C" w:rsidRDefault="002B0B9A" w:rsidP="001E1B5C">
      <w:pPr>
        <w:pStyle w:val="ListParagraph"/>
        <w:numPr>
          <w:ilvl w:val="0"/>
          <w:numId w:val="26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 xml:space="preserve">Termin składania zgłoszeń: </w:t>
      </w:r>
      <w:r w:rsidR="001D7133" w:rsidRPr="0012496C">
        <w:rPr>
          <w:rFonts w:cstheme="minorHAnsi"/>
        </w:rPr>
        <w:t>31</w:t>
      </w:r>
      <w:r w:rsidR="00956788" w:rsidRPr="0012496C">
        <w:rPr>
          <w:rFonts w:cstheme="minorHAnsi"/>
        </w:rPr>
        <w:t>.</w:t>
      </w:r>
      <w:r w:rsidR="001D7133" w:rsidRPr="0012496C">
        <w:rPr>
          <w:rFonts w:cstheme="minorHAnsi"/>
        </w:rPr>
        <w:t>10</w:t>
      </w:r>
      <w:r w:rsidR="00956788" w:rsidRPr="0012496C">
        <w:rPr>
          <w:rFonts w:cstheme="minorHAnsi"/>
        </w:rPr>
        <w:t>.2025</w:t>
      </w:r>
      <w:r w:rsidRPr="0012496C">
        <w:rPr>
          <w:rFonts w:cstheme="minorHAnsi"/>
        </w:rPr>
        <w:t xml:space="preserve"> Decyduje data wpływu zgłoszenia do Zamawiającego.</w:t>
      </w:r>
    </w:p>
    <w:p w14:paraId="7AC73D71" w14:textId="77777777" w:rsidR="002B0B9A" w:rsidRPr="0012496C" w:rsidRDefault="002B0B9A" w:rsidP="001E1B5C">
      <w:pPr>
        <w:pStyle w:val="ListParagraph"/>
        <w:numPr>
          <w:ilvl w:val="0"/>
          <w:numId w:val="26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 xml:space="preserve">Zamawiający nie jest zobowiązany do zaproszenia do udziału we wstępnych konsultacjach rynkowych wszystkich podmiotów, które złożą zgłoszenie do udziału po wyznaczonym terminie. </w:t>
      </w:r>
    </w:p>
    <w:p w14:paraId="47AA1A44" w14:textId="77777777" w:rsidR="00855D4D" w:rsidRPr="0012496C" w:rsidRDefault="00855D4D" w:rsidP="001E1B5C">
      <w:pPr>
        <w:pStyle w:val="ListParagraph"/>
        <w:spacing w:line="276" w:lineRule="auto"/>
        <w:ind w:left="567"/>
        <w:jc w:val="both"/>
        <w:rPr>
          <w:rFonts w:cstheme="minorHAnsi"/>
        </w:rPr>
      </w:pPr>
    </w:p>
    <w:p w14:paraId="488D0C6A" w14:textId="7AAD79DB" w:rsidR="002B0B9A" w:rsidRPr="0012496C" w:rsidRDefault="002B0B9A" w:rsidP="001E1B5C">
      <w:pPr>
        <w:pStyle w:val="ListParagraph"/>
        <w:numPr>
          <w:ilvl w:val="0"/>
          <w:numId w:val="25"/>
        </w:numPr>
        <w:spacing w:line="276" w:lineRule="auto"/>
        <w:ind w:left="567" w:hanging="567"/>
        <w:jc w:val="both"/>
        <w:rPr>
          <w:rFonts w:cstheme="minorHAnsi"/>
          <w:b/>
        </w:rPr>
      </w:pPr>
      <w:r w:rsidRPr="0012496C">
        <w:rPr>
          <w:rFonts w:cstheme="minorHAnsi"/>
          <w:b/>
        </w:rPr>
        <w:t>ZASADY PROWADZENIA WSTĘPNYCH KONSULTACJACH RYNKOWYCH</w:t>
      </w:r>
    </w:p>
    <w:p w14:paraId="66221BCB" w14:textId="77777777" w:rsidR="002B0B9A" w:rsidRPr="0012496C" w:rsidRDefault="002B0B9A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 xml:space="preserve">Wstępne Konsultacje Rynkowe prowadzone będą zgodnie z przepisami ustawy Prawo zamówień publicznych oraz postanowieniami </w:t>
      </w:r>
      <w:r w:rsidRPr="0012496C">
        <w:rPr>
          <w:rFonts w:cstheme="minorHAnsi"/>
          <w:i/>
        </w:rPr>
        <w:t>Regulaminu przeprowadzania Wstępnych Konsultacji Rynkowych</w:t>
      </w:r>
      <w:r w:rsidRPr="0012496C">
        <w:rPr>
          <w:rFonts w:cstheme="minorHAnsi"/>
        </w:rPr>
        <w:t xml:space="preserve"> opublikowanego na stronie internetowej Zamawiającego. </w:t>
      </w:r>
    </w:p>
    <w:p w14:paraId="45911A0E" w14:textId="77777777" w:rsidR="002B0B9A" w:rsidRPr="0012496C" w:rsidRDefault="002B0B9A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cstheme="minorHAnsi"/>
        </w:rPr>
      </w:pPr>
      <w:r w:rsidRPr="0012496C">
        <w:rPr>
          <w:rFonts w:cstheme="minorHAnsi"/>
        </w:rPr>
        <w:t xml:space="preserve">Warunkiem udziału we Wstępnych Konsultacjach Rynkowych jest złożenie zgłoszenia, stanowiącego Załącznik nr 1 do niniejszego Ogłoszenia, przez osobę umocowaną do reprezentacji zgłaszającego, w terminie określonym w niniejszym Ogłoszeniu. </w:t>
      </w:r>
    </w:p>
    <w:p w14:paraId="77D3B7CF" w14:textId="231CF130" w:rsidR="00630535" w:rsidRPr="0012496C" w:rsidRDefault="002B0B9A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cstheme="minorHAnsi"/>
        </w:rPr>
        <w:t>Zamawiający zaprosi do udziału we Wstępnych Konsultacj</w:t>
      </w:r>
      <w:r w:rsidR="00CD6587" w:rsidRPr="0012496C">
        <w:rPr>
          <w:rFonts w:cstheme="minorHAnsi"/>
        </w:rPr>
        <w:t>ach</w:t>
      </w:r>
      <w:r w:rsidRPr="0012496C">
        <w:rPr>
          <w:rFonts w:cstheme="minorHAnsi"/>
        </w:rPr>
        <w:t xml:space="preserve"> Rynkowych podmioty, które</w:t>
      </w:r>
      <w:r w:rsidR="00630535" w:rsidRPr="0012496C">
        <w:rPr>
          <w:rFonts w:cstheme="minorHAnsi"/>
        </w:rPr>
        <w:t xml:space="preserve"> posiadają doświadczenie w realizacji</w:t>
      </w:r>
      <w:r w:rsidR="00CD6587" w:rsidRPr="0012496C">
        <w:rPr>
          <w:rStyle w:val="FootnoteReference"/>
          <w:rFonts w:cstheme="minorHAnsi"/>
        </w:rPr>
        <w:footnoteReference w:id="6"/>
      </w:r>
      <w:r w:rsidRPr="0012496C">
        <w:rPr>
          <w:rFonts w:cstheme="minorHAnsi"/>
        </w:rPr>
        <w:t xml:space="preserve">: </w:t>
      </w:r>
    </w:p>
    <w:p w14:paraId="21B9A1A5" w14:textId="2865BBF3" w:rsidR="00630535" w:rsidRPr="0012496C" w:rsidRDefault="00956788" w:rsidP="001E1B5C">
      <w:pPr>
        <w:pStyle w:val="NormalWeb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D</w:t>
      </w:r>
      <w:r w:rsidR="00630535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wóch projektów</w:t>
      </w:r>
      <w:r w:rsidR="00630535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polegających na zaprojektowaniu i wdrożeniu portalu informacyjnego o zasięgu wojewódzkim lub ogólnokrajowym lub międzynarodowym, obsługującego co najmniej </w:t>
      </w:r>
      <w:r w:rsidR="001D7133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1</w:t>
      </w:r>
      <w:r w:rsidR="00630535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 xml:space="preserve"> tys. użytkowników</w:t>
      </w:r>
      <w:r w:rsidR="00630535" w:rsidRPr="0012496C">
        <w:rPr>
          <w:rFonts w:asciiTheme="majorHAnsi" w:hAnsiTheme="majorHAnsi" w:cstheme="majorHAnsi"/>
          <w:sz w:val="22"/>
          <w:szCs w:val="22"/>
          <w:lang w:val="pl-PL"/>
        </w:rPr>
        <w:t>,</w:t>
      </w:r>
    </w:p>
    <w:p w14:paraId="697B0012" w14:textId="3533CDB4" w:rsidR="00630535" w:rsidRPr="0012496C" w:rsidRDefault="00956788" w:rsidP="001E1B5C">
      <w:pPr>
        <w:pStyle w:val="NormalWeb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J</w:t>
      </w:r>
      <w:r w:rsidR="00630535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ednego projektu</w:t>
      </w:r>
      <w:r w:rsidR="00630535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polegającego na integracji systemu z co najmniej </w:t>
      </w:r>
      <w:r w:rsidR="00630535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trzema zewnętrznymi bazami danych lub rejestrami publicznymi</w:t>
      </w:r>
      <w:r w:rsidR="00630535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przy wykorzystaniu API lub mechanizmów ETL,</w:t>
      </w:r>
    </w:p>
    <w:p w14:paraId="6EC645D1" w14:textId="61E833DD" w:rsidR="00630535" w:rsidRPr="0012496C" w:rsidRDefault="00956788" w:rsidP="001E1B5C">
      <w:pPr>
        <w:pStyle w:val="NormalWeb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lastRenderedPageBreak/>
        <w:t>J</w:t>
      </w:r>
      <w:r w:rsidR="00630535" w:rsidRPr="0012496C">
        <w:rPr>
          <w:rStyle w:val="Strong"/>
          <w:rFonts w:asciiTheme="majorHAnsi" w:hAnsiTheme="majorHAnsi" w:cstheme="majorHAnsi"/>
          <w:sz w:val="22"/>
          <w:szCs w:val="22"/>
          <w:lang w:val="pl-PL"/>
        </w:rPr>
        <w:t>ednego projektu</w:t>
      </w:r>
      <w:r w:rsidR="00630535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zrealizowanego dla sektora finansowego, inwestycyjnego lub administracji publicznej, obejmującego przetwarzanie danych wrażliwych zgodnie z RODO</w:t>
      </w:r>
      <w:r w:rsidR="001D3149" w:rsidRPr="0012496C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257D936F" w14:textId="4B30BE37" w:rsidR="00E745D9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 xml:space="preserve">Zaproszenie zostanie przesłane na adres e-mail wskazany w zgłoszeniu do udziału we Wstępnych Konsultacjach Rynkowych. </w:t>
      </w:r>
    </w:p>
    <w:p w14:paraId="77B5979F" w14:textId="241A9647" w:rsidR="00630535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>Do zgłoszenia należy dołączyć</w:t>
      </w:r>
      <w:r w:rsidR="00630535" w:rsidRPr="0012496C">
        <w:rPr>
          <w:rFonts w:asciiTheme="majorHAnsi" w:hAnsiTheme="majorHAnsi" w:cstheme="majorHAnsi"/>
        </w:rPr>
        <w:t xml:space="preserve"> opis każdego z projektów</w:t>
      </w:r>
      <w:r w:rsidR="00630535" w:rsidRPr="0012496C">
        <w:rPr>
          <w:rStyle w:val="FootnoteReference"/>
          <w:rFonts w:asciiTheme="majorHAnsi" w:hAnsiTheme="majorHAnsi" w:cstheme="majorHAnsi"/>
        </w:rPr>
        <w:footnoteReference w:id="7"/>
      </w:r>
      <w:r w:rsidR="00630535" w:rsidRPr="0012496C">
        <w:rPr>
          <w:rFonts w:asciiTheme="majorHAnsi" w:hAnsiTheme="majorHAnsi" w:cstheme="majorHAnsi"/>
        </w:rPr>
        <w:t>, zawierający co najmniej:</w:t>
      </w:r>
    </w:p>
    <w:p w14:paraId="38C98116" w14:textId="2B03F856" w:rsidR="00630535" w:rsidRPr="0012496C" w:rsidRDefault="00630535" w:rsidP="001E1B5C">
      <w:pPr>
        <w:pStyle w:val="NormalWeb"/>
        <w:numPr>
          <w:ilvl w:val="0"/>
          <w:numId w:val="4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12496C">
        <w:rPr>
          <w:rFonts w:asciiTheme="majorHAnsi" w:hAnsiTheme="majorHAnsi" w:cstheme="majorHAnsi"/>
          <w:sz w:val="22"/>
          <w:szCs w:val="22"/>
        </w:rPr>
        <w:t>wskazanie</w:t>
      </w:r>
      <w:proofErr w:type="spellEnd"/>
      <w:r w:rsidRPr="0012496C">
        <w:rPr>
          <w:rFonts w:asciiTheme="majorHAnsi" w:hAnsiTheme="majorHAnsi" w:cstheme="majorHAnsi"/>
          <w:sz w:val="22"/>
          <w:szCs w:val="22"/>
        </w:rPr>
        <w:t xml:space="preserve"> </w:t>
      </w:r>
      <w:r w:rsidR="00736204" w:rsidRPr="0012496C">
        <w:rPr>
          <w:rFonts w:asciiTheme="majorHAnsi" w:hAnsiTheme="majorHAnsi" w:cstheme="majorHAnsi"/>
          <w:sz w:val="22"/>
          <w:szCs w:val="22"/>
        </w:rPr>
        <w:t>Z</w:t>
      </w:r>
      <w:r w:rsidRPr="0012496C">
        <w:rPr>
          <w:rFonts w:asciiTheme="majorHAnsi" w:hAnsiTheme="majorHAnsi" w:cstheme="majorHAnsi"/>
          <w:sz w:val="22"/>
          <w:szCs w:val="22"/>
        </w:rPr>
        <w:t>amawiającego,</w:t>
      </w:r>
    </w:p>
    <w:p w14:paraId="256A06F4" w14:textId="02F10E23" w:rsidR="00630535" w:rsidRPr="0012496C" w:rsidRDefault="00630535" w:rsidP="001E1B5C">
      <w:pPr>
        <w:pStyle w:val="NormalWeb"/>
        <w:numPr>
          <w:ilvl w:val="0"/>
          <w:numId w:val="40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12496C">
        <w:rPr>
          <w:rFonts w:asciiTheme="majorHAnsi" w:hAnsiTheme="majorHAnsi" w:cstheme="majorHAnsi"/>
          <w:sz w:val="22"/>
          <w:szCs w:val="22"/>
        </w:rPr>
        <w:t>zakres</w:t>
      </w:r>
      <w:proofErr w:type="spellEnd"/>
      <w:r w:rsidRPr="0012496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2496C">
        <w:rPr>
          <w:rFonts w:asciiTheme="majorHAnsi" w:hAnsiTheme="majorHAnsi" w:cstheme="majorHAnsi"/>
          <w:sz w:val="22"/>
          <w:szCs w:val="22"/>
        </w:rPr>
        <w:t>wykonanych</w:t>
      </w:r>
      <w:proofErr w:type="spellEnd"/>
      <w:r w:rsidRPr="0012496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2496C">
        <w:rPr>
          <w:rFonts w:asciiTheme="majorHAnsi" w:hAnsiTheme="majorHAnsi" w:cstheme="majorHAnsi"/>
          <w:sz w:val="22"/>
          <w:szCs w:val="22"/>
        </w:rPr>
        <w:t>prac</w:t>
      </w:r>
      <w:proofErr w:type="spellEnd"/>
      <w:r w:rsidRPr="0012496C">
        <w:rPr>
          <w:rFonts w:asciiTheme="majorHAnsi" w:hAnsiTheme="majorHAnsi" w:cstheme="majorHAnsi"/>
          <w:sz w:val="22"/>
          <w:szCs w:val="22"/>
        </w:rPr>
        <w:t>,</w:t>
      </w:r>
    </w:p>
    <w:p w14:paraId="6F998FEF" w14:textId="6005B8CF" w:rsidR="00630535" w:rsidRPr="0012496C" w:rsidRDefault="00630535" w:rsidP="001E1B5C">
      <w:pPr>
        <w:pStyle w:val="NormalWeb"/>
        <w:numPr>
          <w:ilvl w:val="0"/>
          <w:numId w:val="40"/>
        </w:numPr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12496C">
        <w:rPr>
          <w:rFonts w:asciiTheme="majorHAnsi" w:hAnsiTheme="majorHAnsi" w:cstheme="majorHAnsi"/>
          <w:sz w:val="22"/>
          <w:szCs w:val="22"/>
          <w:lang w:val="pl-PL"/>
        </w:rPr>
        <w:t>okres realizacji</w:t>
      </w:r>
      <w:r w:rsidR="00B71E7C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– </w:t>
      </w:r>
      <w:proofErr w:type="gramStart"/>
      <w:r w:rsidR="00B71E7C" w:rsidRPr="0012496C">
        <w:rPr>
          <w:rFonts w:asciiTheme="majorHAnsi" w:hAnsiTheme="majorHAnsi" w:cstheme="majorHAnsi"/>
          <w:sz w:val="22"/>
          <w:szCs w:val="22"/>
          <w:lang w:val="pl-PL"/>
        </w:rPr>
        <w:t>ważne</w:t>
      </w:r>
      <w:proofErr w:type="gramEnd"/>
      <w:r w:rsidR="00B71E7C" w:rsidRPr="0012496C">
        <w:rPr>
          <w:rFonts w:asciiTheme="majorHAnsi" w:hAnsiTheme="majorHAnsi" w:cstheme="majorHAnsi"/>
          <w:sz w:val="22"/>
          <w:szCs w:val="22"/>
          <w:lang w:val="pl-PL"/>
        </w:rPr>
        <w:t xml:space="preserve"> aby każda z realizacji została zakończona nie później niż 4 lata od dnia publikacji niniejszego ogłoszenia,</w:t>
      </w:r>
    </w:p>
    <w:p w14:paraId="5D8DD500" w14:textId="4D548239" w:rsidR="00E745D9" w:rsidRPr="0012496C" w:rsidRDefault="00630535" w:rsidP="001E1B5C">
      <w:pPr>
        <w:pStyle w:val="NormalWeb"/>
        <w:numPr>
          <w:ilvl w:val="0"/>
          <w:numId w:val="40"/>
        </w:numPr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12496C">
        <w:rPr>
          <w:rFonts w:asciiTheme="majorHAnsi" w:hAnsiTheme="majorHAnsi" w:cstheme="majorHAnsi"/>
          <w:sz w:val="22"/>
          <w:szCs w:val="22"/>
          <w:lang w:val="pl-PL"/>
        </w:rPr>
        <w:t>dane kontaktowe do weryfikacji referencji.</w:t>
      </w:r>
    </w:p>
    <w:p w14:paraId="25314C60" w14:textId="46959080" w:rsidR="00E745D9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6F4BBD83" w14:textId="007F85E2" w:rsidR="00E745D9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>Wstępne Konsultacje Rynkowe mają charakter jawny, z zastrzeżeniem §</w:t>
      </w:r>
      <w:r w:rsidR="00134A54" w:rsidRPr="0012496C">
        <w:rPr>
          <w:rFonts w:asciiTheme="majorHAnsi" w:hAnsiTheme="majorHAnsi" w:cstheme="majorHAnsi"/>
        </w:rPr>
        <w:t xml:space="preserve"> </w:t>
      </w:r>
      <w:r w:rsidR="00910169" w:rsidRPr="0012496C">
        <w:rPr>
          <w:rFonts w:asciiTheme="majorHAnsi" w:hAnsiTheme="majorHAnsi" w:cstheme="majorHAnsi"/>
        </w:rPr>
        <w:t xml:space="preserve">3 ust. </w:t>
      </w:r>
      <w:proofErr w:type="gramStart"/>
      <w:r w:rsidR="00910169" w:rsidRPr="0012496C">
        <w:rPr>
          <w:rFonts w:asciiTheme="majorHAnsi" w:hAnsiTheme="majorHAnsi" w:cstheme="majorHAnsi"/>
        </w:rPr>
        <w:t xml:space="preserve">7 </w:t>
      </w:r>
      <w:r w:rsidRPr="0012496C">
        <w:rPr>
          <w:rFonts w:asciiTheme="majorHAnsi" w:hAnsiTheme="majorHAnsi" w:cstheme="majorHAnsi"/>
        </w:rPr>
        <w:t xml:space="preserve"> </w:t>
      </w:r>
      <w:r w:rsidRPr="0012496C">
        <w:rPr>
          <w:rFonts w:asciiTheme="majorHAnsi" w:hAnsiTheme="majorHAnsi" w:cstheme="majorHAnsi"/>
          <w:i/>
          <w:iCs/>
        </w:rPr>
        <w:t>Regulaminu</w:t>
      </w:r>
      <w:proofErr w:type="gramEnd"/>
      <w:r w:rsidRPr="0012496C">
        <w:rPr>
          <w:rFonts w:asciiTheme="majorHAnsi" w:hAnsiTheme="majorHAnsi" w:cstheme="majorHAnsi"/>
          <w:i/>
          <w:iCs/>
        </w:rPr>
        <w:t xml:space="preserve"> przeprowadzania Wstępnych Konsultacji Rynkowych</w:t>
      </w:r>
      <w:r w:rsidRPr="0012496C">
        <w:rPr>
          <w:rFonts w:asciiTheme="majorHAnsi" w:hAnsiTheme="majorHAnsi" w:cstheme="majorHAnsi"/>
        </w:rPr>
        <w:t xml:space="preserve">. </w:t>
      </w:r>
    </w:p>
    <w:p w14:paraId="47B24519" w14:textId="39D3253A" w:rsidR="00E745D9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 xml:space="preserve">Wstępne Konsultacje rynkowe prowadzone będą </w:t>
      </w:r>
      <w:r w:rsidRPr="0012496C">
        <w:rPr>
          <w:rFonts w:asciiTheme="majorHAnsi" w:hAnsiTheme="majorHAnsi" w:cstheme="majorHAnsi"/>
          <w:color w:val="EE0000"/>
        </w:rPr>
        <w:t xml:space="preserve">w formie </w:t>
      </w:r>
      <w:r w:rsidR="00630535" w:rsidRPr="0012496C">
        <w:rPr>
          <w:rFonts w:asciiTheme="majorHAnsi" w:hAnsiTheme="majorHAnsi" w:cstheme="majorHAnsi"/>
          <w:color w:val="EE0000"/>
        </w:rPr>
        <w:t>spotkań hybrydowych (tj. zdaln</w:t>
      </w:r>
      <w:r w:rsidR="005966D3" w:rsidRPr="0012496C">
        <w:rPr>
          <w:rFonts w:asciiTheme="majorHAnsi" w:hAnsiTheme="majorHAnsi" w:cstheme="majorHAnsi"/>
          <w:color w:val="EE0000"/>
        </w:rPr>
        <w:t xml:space="preserve">ej korespondencji lub wideokonferencji </w:t>
      </w:r>
      <w:r w:rsidR="00630535" w:rsidRPr="0012496C">
        <w:rPr>
          <w:rFonts w:asciiTheme="majorHAnsi" w:hAnsiTheme="majorHAnsi" w:cstheme="majorHAnsi"/>
          <w:color w:val="EE0000"/>
        </w:rPr>
        <w:t xml:space="preserve">  i spotkań stacjonarnych)</w:t>
      </w:r>
      <w:r w:rsidR="004518A9" w:rsidRPr="0012496C">
        <w:rPr>
          <w:rStyle w:val="FootnoteReference"/>
          <w:rFonts w:asciiTheme="majorHAnsi" w:hAnsiTheme="majorHAnsi" w:cstheme="majorHAnsi"/>
          <w:color w:val="EE0000"/>
        </w:rPr>
        <w:footnoteReference w:id="8"/>
      </w:r>
      <w:r w:rsidRPr="0012496C">
        <w:rPr>
          <w:rFonts w:asciiTheme="majorHAnsi" w:hAnsiTheme="majorHAnsi" w:cstheme="majorHAnsi"/>
          <w:color w:val="EE0000"/>
        </w:rPr>
        <w:t>.</w:t>
      </w:r>
    </w:p>
    <w:p w14:paraId="1D11A953" w14:textId="7447F550" w:rsidR="00E745D9" w:rsidRPr="0012496C" w:rsidRDefault="00E745D9" w:rsidP="001E1B5C">
      <w:pPr>
        <w:pStyle w:val="ListParagraph"/>
        <w:numPr>
          <w:ilvl w:val="0"/>
          <w:numId w:val="29"/>
        </w:numPr>
        <w:spacing w:line="276" w:lineRule="auto"/>
        <w:ind w:left="567" w:hanging="567"/>
        <w:jc w:val="both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 xml:space="preserve">Termin zakończenia Wstępnych Konsultacji Rynkowych przewidywany jest na </w:t>
      </w:r>
      <w:r w:rsidR="00630535" w:rsidRPr="0012496C">
        <w:rPr>
          <w:rFonts w:asciiTheme="majorHAnsi" w:hAnsiTheme="majorHAnsi" w:cstheme="majorHAnsi"/>
        </w:rPr>
        <w:t>listopad 2025</w:t>
      </w:r>
      <w:r w:rsidR="000E3B9C" w:rsidRPr="0012496C">
        <w:rPr>
          <w:rStyle w:val="FootnoteReference"/>
          <w:rFonts w:asciiTheme="majorHAnsi" w:hAnsiTheme="majorHAnsi" w:cstheme="majorHAnsi"/>
        </w:rPr>
        <w:footnoteReference w:id="9"/>
      </w:r>
      <w:r w:rsidRPr="0012496C">
        <w:rPr>
          <w:rFonts w:asciiTheme="majorHAnsi" w:hAnsiTheme="majorHAnsi" w:cstheme="majorHAnsi"/>
        </w:rPr>
        <w:t>.</w:t>
      </w:r>
    </w:p>
    <w:p w14:paraId="49999571" w14:textId="77777777" w:rsidR="00E745D9" w:rsidRPr="0012496C" w:rsidRDefault="00E745D9" w:rsidP="001E1B5C">
      <w:pPr>
        <w:spacing w:line="276" w:lineRule="auto"/>
        <w:rPr>
          <w:rFonts w:asciiTheme="majorHAnsi" w:hAnsiTheme="majorHAnsi" w:cstheme="majorHAnsi"/>
        </w:rPr>
      </w:pPr>
      <w:r w:rsidRPr="0012496C">
        <w:rPr>
          <w:rFonts w:asciiTheme="majorHAnsi" w:hAnsiTheme="majorHAnsi" w:cstheme="majorHAnsi"/>
        </w:rPr>
        <w:t xml:space="preserve"> </w:t>
      </w:r>
    </w:p>
    <w:p w14:paraId="0B52131D" w14:textId="77777777" w:rsidR="001D7133" w:rsidRPr="0012496C" w:rsidRDefault="001D7133" w:rsidP="001E1B5C">
      <w:pPr>
        <w:spacing w:line="276" w:lineRule="auto"/>
      </w:pPr>
    </w:p>
    <w:p w14:paraId="01AA9378" w14:textId="77777777" w:rsidR="00E745D9" w:rsidRPr="0012496C" w:rsidRDefault="00E745D9" w:rsidP="001E1B5C">
      <w:pPr>
        <w:spacing w:line="276" w:lineRule="auto"/>
      </w:pPr>
    </w:p>
    <w:p w14:paraId="07E8091C" w14:textId="70C009A0" w:rsidR="00E745D9" w:rsidRPr="0012496C" w:rsidRDefault="00E745D9" w:rsidP="001E1B5C">
      <w:pPr>
        <w:spacing w:line="276" w:lineRule="auto"/>
        <w:rPr>
          <w:rFonts w:cstheme="minorHAnsi"/>
          <w:sz w:val="20"/>
          <w:szCs w:val="20"/>
        </w:rPr>
      </w:pPr>
      <w:r w:rsidRPr="0012496C">
        <w:rPr>
          <w:rFonts w:cstheme="minorHAnsi"/>
          <w:sz w:val="20"/>
          <w:szCs w:val="20"/>
        </w:rPr>
        <w:t>Załącznik</w:t>
      </w:r>
      <w:r w:rsidR="00186A9B" w:rsidRPr="0012496C">
        <w:rPr>
          <w:rFonts w:cstheme="minorHAnsi"/>
          <w:sz w:val="20"/>
          <w:szCs w:val="20"/>
        </w:rPr>
        <w:t>i</w:t>
      </w:r>
      <w:r w:rsidRPr="0012496C">
        <w:rPr>
          <w:rFonts w:cstheme="minorHAnsi"/>
          <w:sz w:val="20"/>
          <w:szCs w:val="20"/>
        </w:rPr>
        <w:t>:</w:t>
      </w:r>
    </w:p>
    <w:p w14:paraId="00AA9788" w14:textId="336E6AB6" w:rsidR="002D52CC" w:rsidRPr="0012496C" w:rsidRDefault="00E745D9" w:rsidP="001E1B5C">
      <w:pPr>
        <w:spacing w:line="276" w:lineRule="auto"/>
        <w:rPr>
          <w:rFonts w:cstheme="minorHAnsi"/>
          <w:sz w:val="20"/>
          <w:szCs w:val="20"/>
        </w:rPr>
      </w:pPr>
      <w:r w:rsidRPr="0012496C">
        <w:rPr>
          <w:rFonts w:cstheme="minorHAnsi"/>
          <w:sz w:val="20"/>
          <w:szCs w:val="20"/>
        </w:rPr>
        <w:t xml:space="preserve">- </w:t>
      </w:r>
      <w:r w:rsidR="00186A9B" w:rsidRPr="0012496C">
        <w:rPr>
          <w:rFonts w:cstheme="minorHAnsi"/>
          <w:sz w:val="20"/>
          <w:szCs w:val="20"/>
        </w:rPr>
        <w:t>zał</w:t>
      </w:r>
      <w:r w:rsidR="002D52CC" w:rsidRPr="0012496C">
        <w:rPr>
          <w:rFonts w:cstheme="minorHAnsi"/>
          <w:sz w:val="20"/>
          <w:szCs w:val="20"/>
        </w:rPr>
        <w:t>. nr 1 – OPZ</w:t>
      </w:r>
      <w:r w:rsidR="006C3A44" w:rsidRPr="0012496C">
        <w:rPr>
          <w:rFonts w:cstheme="minorHAnsi"/>
          <w:sz w:val="20"/>
          <w:szCs w:val="20"/>
        </w:rPr>
        <w:t xml:space="preserve"> - </w:t>
      </w:r>
      <w:proofErr w:type="spellStart"/>
      <w:r w:rsidR="006C3A44" w:rsidRPr="0012496C">
        <w:rPr>
          <w:rFonts w:cstheme="minorHAnsi"/>
          <w:sz w:val="20"/>
          <w:szCs w:val="20"/>
        </w:rPr>
        <w:t>Brief</w:t>
      </w:r>
      <w:proofErr w:type="spellEnd"/>
      <w:r w:rsidR="002D52CC" w:rsidRPr="0012496C">
        <w:rPr>
          <w:rFonts w:cstheme="minorHAnsi"/>
          <w:sz w:val="20"/>
          <w:szCs w:val="20"/>
        </w:rPr>
        <w:t>;</w:t>
      </w:r>
    </w:p>
    <w:p w14:paraId="6A12741F" w14:textId="62104028" w:rsidR="00C6565D" w:rsidRPr="002D52CC" w:rsidRDefault="002D52CC" w:rsidP="001E1B5C">
      <w:pPr>
        <w:spacing w:line="276" w:lineRule="auto"/>
        <w:rPr>
          <w:rFonts w:cstheme="minorHAnsi"/>
          <w:sz w:val="20"/>
          <w:szCs w:val="20"/>
        </w:rPr>
      </w:pPr>
      <w:r w:rsidRPr="0012496C">
        <w:rPr>
          <w:rFonts w:cstheme="minorHAnsi"/>
          <w:sz w:val="20"/>
          <w:szCs w:val="20"/>
        </w:rPr>
        <w:t xml:space="preserve">- zał. nr 2 – </w:t>
      </w:r>
      <w:r w:rsidR="00E745D9" w:rsidRPr="0012496C">
        <w:rPr>
          <w:rFonts w:cstheme="minorHAnsi"/>
          <w:sz w:val="20"/>
          <w:szCs w:val="20"/>
        </w:rPr>
        <w:t>wzór zgłoszenia do udziału we Wstępnych Konsultacjach Rynkowych.</w:t>
      </w:r>
      <w:r w:rsidR="00E745D9" w:rsidRPr="002D52CC">
        <w:rPr>
          <w:rFonts w:cstheme="minorHAnsi"/>
          <w:sz w:val="20"/>
          <w:szCs w:val="20"/>
        </w:rPr>
        <w:t xml:space="preserve">  </w:t>
      </w:r>
    </w:p>
    <w:sectPr w:rsidR="00C6565D" w:rsidRPr="002D52CC" w:rsidSect="001F3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006A" w14:textId="77777777" w:rsidR="00711965" w:rsidRDefault="00711965" w:rsidP="006863A0">
      <w:r>
        <w:separator/>
      </w:r>
    </w:p>
  </w:endnote>
  <w:endnote w:type="continuationSeparator" w:id="0">
    <w:p w14:paraId="1B9EE933" w14:textId="77777777" w:rsidR="00711965" w:rsidRDefault="00711965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2646" w14:textId="77777777" w:rsidR="006875D9" w:rsidRDefault="0068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3353F2D6" w14:textId="77777777" w:rsidR="00145666" w:rsidRDefault="00145666" w:rsidP="001456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7DC2D" w14:textId="77777777" w:rsidR="006863A0" w:rsidRPr="00145666" w:rsidRDefault="006863A0" w:rsidP="0014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88C3" w14:textId="6BDCB919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02F8E8" wp14:editId="4A05C8E0">
              <wp:simplePos x="0" y="0"/>
              <wp:positionH relativeFrom="column">
                <wp:posOffset>-523875</wp:posOffset>
              </wp:positionH>
              <wp:positionV relativeFrom="paragraph">
                <wp:posOffset>133351</wp:posOffset>
              </wp:positionV>
              <wp:extent cx="2108200" cy="594360"/>
              <wp:effectExtent l="0" t="0" r="6350" b="1524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5624BC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0ACC19FD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530DC2A5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2F8E8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25pt;margin-top:10.5pt;width:166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" filled="f" stroked="f" strokeweight=".5pt">
              <v:textbox inset="0,0,0,0">
                <w:txbxContent>
                  <w:p w14:paraId="335624BC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0ACC19FD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530DC2A5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3A7C657A" w14:textId="5641018D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0A803E" wp14:editId="3A869322">
              <wp:simplePos x="0" y="0"/>
              <wp:positionH relativeFrom="column">
                <wp:posOffset>1579245</wp:posOffset>
              </wp:positionH>
              <wp:positionV relativeFrom="paragraph">
                <wp:posOffset>109855</wp:posOffset>
              </wp:positionV>
              <wp:extent cx="2108200" cy="647700"/>
              <wp:effectExtent l="0" t="0" r="6350" b="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575E1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0180B89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557F5598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A803E" id="Pole tekstowe 17" o:spid="_x0000_s1027" type="#_x0000_t202" style="position:absolute;margin-left:124.35pt;margin-top:8.65pt;width:16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" filled="f" stroked="f" strokeweight=".5pt">
              <v:textbox inset="0,0,0,0">
                <w:txbxContent>
                  <w:p w14:paraId="28D575E1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20180B89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557F5598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514DBB7B" w14:textId="193D0DA4" w:rsidR="00145666" w:rsidRDefault="00145666">
    <w:pPr>
      <w:pStyle w:val="Footer"/>
    </w:pPr>
  </w:p>
  <w:p w14:paraId="2E1E466F" w14:textId="7C646502" w:rsidR="00145666" w:rsidRDefault="004563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1722A6" wp14:editId="52BEBAF6">
              <wp:simplePos x="0" y="0"/>
              <wp:positionH relativeFrom="column">
                <wp:posOffset>-531495</wp:posOffset>
              </wp:positionH>
              <wp:positionV relativeFrom="paragraph">
                <wp:posOffset>169545</wp:posOffset>
              </wp:positionV>
              <wp:extent cx="6479540" cy="1963420"/>
              <wp:effectExtent l="0" t="0" r="0" b="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963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FC56E" w14:textId="77777777" w:rsidR="00145666" w:rsidRPr="000337D5" w:rsidRDefault="00145666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10E5F0D8" w14:textId="77777777" w:rsidR="00145666" w:rsidRPr="000337D5" w:rsidRDefault="00145666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722A6" id="Pole tekstowe 18" o:spid="_x0000_s1028" type="#_x0000_t202" style="position:absolute;margin-left:-41.85pt;margin-top:13.35pt;width:510.2pt;height:1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" filled="f" stroked="f" strokeweight=".5pt">
              <v:textbox inset="0,0,0,0">
                <w:txbxContent>
                  <w:p w14:paraId="4F1FC56E" w14:textId="77777777" w:rsidR="00145666" w:rsidRPr="000337D5" w:rsidRDefault="00145666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10E5F0D8" w14:textId="77777777" w:rsidR="00145666" w:rsidRPr="000337D5" w:rsidRDefault="00145666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80E79D" w14:textId="7083691D" w:rsidR="00145666" w:rsidRDefault="00145666">
    <w:pPr>
      <w:pStyle w:val="Footer"/>
    </w:pPr>
  </w:p>
  <w:p w14:paraId="1E426354" w14:textId="77777777" w:rsidR="00145666" w:rsidRDefault="00145666">
    <w:pPr>
      <w:pStyle w:val="Footer"/>
    </w:pPr>
  </w:p>
  <w:p w14:paraId="73E95991" w14:textId="77777777" w:rsidR="00145666" w:rsidRDefault="0014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42DA" w14:textId="77777777" w:rsidR="00711965" w:rsidRDefault="00711965" w:rsidP="006863A0">
      <w:r>
        <w:separator/>
      </w:r>
    </w:p>
  </w:footnote>
  <w:footnote w:type="continuationSeparator" w:id="0">
    <w:p w14:paraId="167462B1" w14:textId="77777777" w:rsidR="00711965" w:rsidRDefault="00711965" w:rsidP="006863A0">
      <w:r>
        <w:continuationSeparator/>
      </w:r>
    </w:p>
  </w:footnote>
  <w:footnote w:id="1">
    <w:p w14:paraId="4CEEA6AA" w14:textId="77777777" w:rsidR="002B0B9A" w:rsidRPr="009519F5" w:rsidRDefault="002B0B9A" w:rsidP="002B0B9A">
      <w:pPr>
        <w:pStyle w:val="FootnoteText"/>
        <w:rPr>
          <w:rFonts w:ascii="Arial Narrow" w:hAnsi="Arial Narrow" w:cstheme="minorHAnsi"/>
          <w:sz w:val="18"/>
          <w:szCs w:val="18"/>
        </w:rPr>
      </w:pPr>
      <w:r w:rsidRPr="00157F83">
        <w:rPr>
          <w:rStyle w:val="FootnoteReference"/>
          <w:rFonts w:cstheme="minorHAnsi"/>
          <w:sz w:val="18"/>
          <w:szCs w:val="18"/>
        </w:rPr>
        <w:footnoteRef/>
      </w:r>
      <w:r w:rsidRPr="00157F83">
        <w:rPr>
          <w:rFonts w:cstheme="minorHAnsi"/>
          <w:sz w:val="18"/>
          <w:szCs w:val="18"/>
        </w:rPr>
        <w:t xml:space="preserve"> </w:t>
      </w:r>
      <w:r w:rsidRPr="009519F5">
        <w:rPr>
          <w:rFonts w:ascii="Arial Narrow" w:hAnsi="Arial Narrow" w:cstheme="minorHAnsi"/>
          <w:sz w:val="18"/>
          <w:szCs w:val="18"/>
        </w:rPr>
        <w:t>Wskazać przedmiot zamówienia.</w:t>
      </w:r>
    </w:p>
  </w:footnote>
  <w:footnote w:id="2">
    <w:p w14:paraId="270AE760" w14:textId="77777777" w:rsidR="008C2203" w:rsidRPr="009519F5" w:rsidRDefault="008C2203" w:rsidP="008C2203">
      <w:pPr>
        <w:pStyle w:val="FootnoteText"/>
        <w:jc w:val="both"/>
        <w:rPr>
          <w:rFonts w:ascii="Arial Narrow" w:hAnsi="Arial Narrow" w:cstheme="minorHAnsi"/>
          <w:sz w:val="18"/>
          <w:szCs w:val="18"/>
        </w:rPr>
      </w:pPr>
      <w:r w:rsidRPr="009519F5">
        <w:rPr>
          <w:rStyle w:val="FootnoteReference"/>
          <w:rFonts w:ascii="Arial Narrow" w:hAnsi="Arial Narrow" w:cs="Arial"/>
          <w:sz w:val="18"/>
          <w:szCs w:val="18"/>
        </w:rPr>
        <w:footnoteRef/>
      </w:r>
      <w:r w:rsidRPr="009519F5">
        <w:rPr>
          <w:rFonts w:ascii="Arial Narrow" w:hAnsi="Arial Narrow" w:cs="Arial"/>
          <w:sz w:val="18"/>
          <w:szCs w:val="18"/>
        </w:rPr>
        <w:t xml:space="preserve"> </w:t>
      </w:r>
      <w:r w:rsidRPr="009519F5">
        <w:rPr>
          <w:rFonts w:ascii="Arial Narrow" w:hAnsi="Arial Narrow" w:cstheme="minorHAnsi"/>
          <w:sz w:val="18"/>
          <w:szCs w:val="18"/>
        </w:rPr>
        <w:t xml:space="preserve">Wskazać zakres; celem wstępnych konsultacji rynkowych jest uzyskanie informacji przez Zamawiającego w celu przygotowania postępowania i poinformowanie wykonawców o swoich planach i wymaganiach dotyczących zamówienia, w szczególności doradztwo ekspertów, władzy publicznej lub wykonawców, które może być wykorzystane przy planowaniu, przygotowaniu lub przeprowadzeniu postępowania.  </w:t>
      </w:r>
    </w:p>
  </w:footnote>
  <w:footnote w:id="3">
    <w:p w14:paraId="1CABE119" w14:textId="079AF6B3" w:rsidR="002B0B9A" w:rsidRPr="009519F5" w:rsidRDefault="002B0B9A" w:rsidP="002B0B9A">
      <w:pPr>
        <w:pStyle w:val="FootnoteText"/>
        <w:jc w:val="both"/>
        <w:rPr>
          <w:rFonts w:ascii="Arial Narrow" w:hAnsi="Arial Narrow"/>
          <w:sz w:val="18"/>
          <w:szCs w:val="18"/>
        </w:rPr>
      </w:pPr>
      <w:r w:rsidRPr="009519F5">
        <w:rPr>
          <w:rStyle w:val="FootnoteReference"/>
          <w:rFonts w:ascii="Arial Narrow" w:hAnsi="Arial Narrow"/>
        </w:rPr>
        <w:footnoteRef/>
      </w:r>
      <w:r w:rsidRPr="009519F5">
        <w:rPr>
          <w:rFonts w:ascii="Arial Narrow" w:hAnsi="Arial Narrow"/>
        </w:rPr>
        <w:t xml:space="preserve"> </w:t>
      </w:r>
      <w:r w:rsidRPr="009519F5">
        <w:rPr>
          <w:rFonts w:ascii="Arial Narrow" w:hAnsi="Arial Narrow"/>
          <w:sz w:val="18"/>
          <w:szCs w:val="18"/>
        </w:rPr>
        <w:t>Jeśli dotyczy, zgodnie z §</w:t>
      </w:r>
      <w:r w:rsidR="00813A2C" w:rsidRPr="00813A2C">
        <w:rPr>
          <w:rFonts w:ascii="Arial Narrow" w:hAnsi="Arial Narrow"/>
          <w:sz w:val="18"/>
          <w:szCs w:val="18"/>
        </w:rPr>
        <w:t>6 ust.1 zd.</w:t>
      </w:r>
      <w:proofErr w:type="gramStart"/>
      <w:r w:rsidR="00813A2C" w:rsidRPr="00813A2C">
        <w:rPr>
          <w:rFonts w:ascii="Arial Narrow" w:hAnsi="Arial Narrow"/>
          <w:sz w:val="18"/>
          <w:szCs w:val="18"/>
        </w:rPr>
        <w:t xml:space="preserve">3 </w:t>
      </w:r>
      <w:r w:rsidRPr="009519F5">
        <w:rPr>
          <w:rFonts w:ascii="Arial Narrow" w:hAnsi="Arial Narrow"/>
          <w:sz w:val="18"/>
          <w:szCs w:val="18"/>
        </w:rPr>
        <w:t xml:space="preserve"> </w:t>
      </w:r>
      <w:r w:rsidRPr="009519F5">
        <w:rPr>
          <w:rFonts w:ascii="Arial Narrow" w:hAnsi="Arial Narrow"/>
          <w:i/>
          <w:sz w:val="18"/>
          <w:szCs w:val="18"/>
        </w:rPr>
        <w:t>Regulaminu</w:t>
      </w:r>
      <w:proofErr w:type="gramEnd"/>
      <w:r w:rsidRPr="009519F5">
        <w:rPr>
          <w:rFonts w:ascii="Arial Narrow" w:hAnsi="Arial Narrow"/>
          <w:i/>
          <w:sz w:val="18"/>
          <w:szCs w:val="18"/>
        </w:rPr>
        <w:t xml:space="preserve"> przeprowadzania Wstępnych Konsultacji Rynkowych</w:t>
      </w:r>
      <w:r w:rsidRPr="009519F5">
        <w:rPr>
          <w:rFonts w:ascii="Arial Narrow" w:hAnsi="Arial Narrow"/>
          <w:sz w:val="18"/>
          <w:szCs w:val="18"/>
        </w:rPr>
        <w:t>, Zamawiający jest uprawniony do określenia w ogłoszeniu o Konsultacjach warunków zaproszenia do udziału w Konsultacjach</w:t>
      </w:r>
    </w:p>
  </w:footnote>
  <w:footnote w:id="4">
    <w:p w14:paraId="08E7400C" w14:textId="43329D4F" w:rsidR="002B0B9A" w:rsidRPr="009519F5" w:rsidRDefault="002B0B9A" w:rsidP="002B0B9A">
      <w:pPr>
        <w:pStyle w:val="FootnoteText"/>
        <w:jc w:val="both"/>
        <w:rPr>
          <w:rFonts w:ascii="Arial Narrow" w:hAnsi="Arial Narrow" w:cstheme="minorHAnsi"/>
          <w:sz w:val="18"/>
          <w:szCs w:val="18"/>
        </w:rPr>
      </w:pPr>
      <w:r w:rsidRPr="009519F5">
        <w:rPr>
          <w:rStyle w:val="FootnoteReference"/>
          <w:rFonts w:ascii="Arial Narrow" w:hAnsi="Arial Narrow" w:cs="Arial"/>
          <w:sz w:val="18"/>
          <w:szCs w:val="18"/>
        </w:rPr>
        <w:footnoteRef/>
      </w:r>
      <w:r w:rsidRPr="009519F5">
        <w:rPr>
          <w:rFonts w:ascii="Arial Narrow" w:hAnsi="Arial Narrow" w:cs="Arial"/>
          <w:sz w:val="18"/>
          <w:szCs w:val="18"/>
        </w:rPr>
        <w:t xml:space="preserve"> </w:t>
      </w:r>
      <w:r w:rsidRPr="009519F5">
        <w:rPr>
          <w:rFonts w:ascii="Arial Narrow" w:hAnsi="Arial Narrow" w:cstheme="minorHAnsi"/>
          <w:sz w:val="18"/>
          <w:szCs w:val="18"/>
        </w:rPr>
        <w:t>Jeśli dotyczy, zgodnie z §</w:t>
      </w:r>
      <w:r w:rsidR="00C24749" w:rsidRPr="00C24749">
        <w:rPr>
          <w:rFonts w:ascii="Arial Narrow" w:hAnsi="Arial Narrow" w:cstheme="minorHAnsi"/>
          <w:sz w:val="18"/>
          <w:szCs w:val="18"/>
        </w:rPr>
        <w:t>6 ust.1 zd.</w:t>
      </w:r>
      <w:proofErr w:type="gramStart"/>
      <w:r w:rsidR="00C24749" w:rsidRPr="00C24749">
        <w:rPr>
          <w:rFonts w:ascii="Arial Narrow" w:hAnsi="Arial Narrow" w:cstheme="minorHAnsi"/>
          <w:sz w:val="18"/>
          <w:szCs w:val="18"/>
        </w:rPr>
        <w:t xml:space="preserve">1 </w:t>
      </w:r>
      <w:r w:rsidRPr="009519F5">
        <w:rPr>
          <w:rFonts w:ascii="Arial Narrow" w:hAnsi="Arial Narrow" w:cstheme="minorHAnsi"/>
          <w:sz w:val="18"/>
          <w:szCs w:val="18"/>
        </w:rPr>
        <w:t xml:space="preserve"> </w:t>
      </w:r>
      <w:r w:rsidRPr="009519F5">
        <w:rPr>
          <w:rFonts w:ascii="Arial Narrow" w:hAnsi="Arial Narrow" w:cstheme="minorHAnsi"/>
          <w:i/>
          <w:sz w:val="18"/>
          <w:szCs w:val="18"/>
        </w:rPr>
        <w:t>Regulaminu</w:t>
      </w:r>
      <w:proofErr w:type="gramEnd"/>
      <w:r w:rsidRPr="009519F5">
        <w:rPr>
          <w:rFonts w:ascii="Arial Narrow" w:hAnsi="Arial Narrow" w:cstheme="minorHAnsi"/>
          <w:i/>
          <w:sz w:val="18"/>
          <w:szCs w:val="18"/>
        </w:rPr>
        <w:t xml:space="preserve"> przeprowadzania Wstępnych Konsultacji Rynkowych</w:t>
      </w:r>
      <w:r w:rsidRPr="009519F5">
        <w:rPr>
          <w:rFonts w:ascii="Arial Narrow" w:hAnsi="Arial Narrow" w:cstheme="minorHAnsi"/>
          <w:sz w:val="18"/>
          <w:szCs w:val="18"/>
        </w:rPr>
        <w:t>, Zamawiający może zaprosić do udziału w Konsultacjach Uczestników wybranych spośród wszystkich podmiotów, które złożą prawidłowo sporządzone zgłoszenie do udziału w Konsultacjach oraz ewentualnie dodatkowe oświadczenia, stanowiska lub dokumenty, których Zamawiający zażąda w Ogłoszeniu, działając zgodnie z zasadami prowadzenia Konsultacji.</w:t>
      </w:r>
    </w:p>
  </w:footnote>
  <w:footnote w:id="5">
    <w:p w14:paraId="2A90B62C" w14:textId="77777777" w:rsidR="002B0B9A" w:rsidRPr="009519F5" w:rsidRDefault="002B0B9A" w:rsidP="002B0B9A">
      <w:pPr>
        <w:pStyle w:val="FootnoteText"/>
        <w:rPr>
          <w:rFonts w:ascii="Arial Narrow" w:hAnsi="Arial Narrow"/>
        </w:rPr>
      </w:pPr>
      <w:r w:rsidRPr="009519F5">
        <w:rPr>
          <w:rStyle w:val="FootnoteReference"/>
          <w:rFonts w:ascii="Arial Narrow" w:hAnsi="Arial Narrow"/>
        </w:rPr>
        <w:footnoteRef/>
      </w:r>
      <w:r w:rsidRPr="009519F5">
        <w:rPr>
          <w:rFonts w:ascii="Arial Narrow" w:hAnsi="Arial Narrow"/>
        </w:rPr>
        <w:t xml:space="preserve"> </w:t>
      </w:r>
      <w:r w:rsidRPr="009519F5">
        <w:rPr>
          <w:rFonts w:ascii="Arial Narrow" w:hAnsi="Arial Narrow" w:cstheme="minorHAnsi"/>
          <w:sz w:val="18"/>
          <w:szCs w:val="18"/>
        </w:rPr>
        <w:t>Zamawiający może określić również inne sposoby komunikacji.</w:t>
      </w:r>
    </w:p>
  </w:footnote>
  <w:footnote w:id="6">
    <w:p w14:paraId="42567943" w14:textId="77777777" w:rsidR="00CD6587" w:rsidRPr="000E3B9C" w:rsidRDefault="00CD6587" w:rsidP="00CD6587">
      <w:pPr>
        <w:pStyle w:val="FootnoteText"/>
        <w:jc w:val="both"/>
        <w:rPr>
          <w:rFonts w:ascii="Arial Narrow" w:hAnsi="Arial Narrow" w:cstheme="minorHAnsi"/>
        </w:rPr>
      </w:pPr>
      <w:r w:rsidRPr="000E3B9C">
        <w:rPr>
          <w:rStyle w:val="FootnoteReference"/>
          <w:rFonts w:ascii="Arial Narrow" w:hAnsi="Arial Narrow" w:cstheme="minorHAnsi"/>
          <w:sz w:val="18"/>
          <w:szCs w:val="18"/>
        </w:rPr>
        <w:footnoteRef/>
      </w:r>
      <w:r w:rsidRPr="000E3B9C">
        <w:rPr>
          <w:rFonts w:ascii="Arial Narrow" w:hAnsi="Arial Narrow" w:cstheme="minorHAnsi"/>
          <w:sz w:val="18"/>
          <w:szCs w:val="18"/>
        </w:rPr>
        <w:t xml:space="preserve"> Jeśli dotyczy, zgodnie z §</w:t>
      </w:r>
      <w:r>
        <w:rPr>
          <w:rFonts w:ascii="Arial Narrow" w:hAnsi="Arial Narrow" w:cstheme="minorHAnsi"/>
          <w:sz w:val="18"/>
          <w:szCs w:val="18"/>
        </w:rPr>
        <w:t>6 ust.1 zd.3</w:t>
      </w:r>
      <w:r w:rsidRPr="000E3B9C">
        <w:rPr>
          <w:rFonts w:ascii="Arial Narrow" w:hAnsi="Arial Narrow" w:cstheme="minorHAnsi"/>
          <w:sz w:val="18"/>
          <w:szCs w:val="18"/>
        </w:rPr>
        <w:t xml:space="preserve"> </w:t>
      </w:r>
      <w:r w:rsidRPr="000E3B9C">
        <w:rPr>
          <w:rFonts w:ascii="Arial Narrow" w:hAnsi="Arial Narrow" w:cstheme="minorHAnsi"/>
          <w:i/>
          <w:sz w:val="18"/>
          <w:szCs w:val="18"/>
        </w:rPr>
        <w:t>Regulaminu Przeprowadzania Wstępnych Konsultacji Rynkowych</w:t>
      </w:r>
      <w:r w:rsidRPr="000E3B9C">
        <w:rPr>
          <w:rFonts w:ascii="Arial Narrow" w:hAnsi="Arial Narrow" w:cstheme="minorHAnsi"/>
          <w:sz w:val="18"/>
          <w:szCs w:val="18"/>
        </w:rPr>
        <w:t xml:space="preserve">, Zamawiający jest uprawniony do określenia w ogłoszeniu warunków zaproszenia do udziału w Konsultacjach. </w:t>
      </w:r>
    </w:p>
  </w:footnote>
  <w:footnote w:id="7">
    <w:p w14:paraId="2A6435C9" w14:textId="5F3647F1" w:rsidR="00630535" w:rsidRPr="000E3B9C" w:rsidRDefault="00630535" w:rsidP="00630535">
      <w:pPr>
        <w:spacing w:after="0" w:line="240" w:lineRule="auto"/>
        <w:jc w:val="both"/>
        <w:rPr>
          <w:rFonts w:ascii="Arial Narrow" w:hAnsi="Arial Narrow" w:cstheme="minorHAnsi"/>
          <w:color w:val="00B050"/>
          <w:sz w:val="18"/>
          <w:szCs w:val="18"/>
        </w:rPr>
      </w:pPr>
      <w:r w:rsidRPr="000E3B9C">
        <w:rPr>
          <w:rStyle w:val="FootnoteReference"/>
          <w:rFonts w:ascii="Arial Narrow" w:hAnsi="Arial Narrow" w:cstheme="minorHAnsi"/>
          <w:sz w:val="18"/>
          <w:szCs w:val="18"/>
        </w:rPr>
        <w:footnoteRef/>
      </w:r>
      <w:r w:rsidRPr="000E3B9C">
        <w:rPr>
          <w:rFonts w:ascii="Arial Narrow" w:hAnsi="Arial Narrow" w:cstheme="minorHAnsi"/>
          <w:sz w:val="18"/>
          <w:szCs w:val="18"/>
        </w:rPr>
        <w:t xml:space="preserve"> Jeśli dotyczy, zgodnie z §</w:t>
      </w:r>
      <w:r w:rsidR="001B64B6" w:rsidRPr="001B64B6">
        <w:rPr>
          <w:rFonts w:ascii="Arial Narrow" w:hAnsi="Arial Narrow" w:cstheme="minorHAnsi"/>
          <w:sz w:val="18"/>
          <w:szCs w:val="18"/>
        </w:rPr>
        <w:t>6 ust.1 zd.</w:t>
      </w:r>
      <w:proofErr w:type="gramStart"/>
      <w:r w:rsidR="001B64B6" w:rsidRPr="001B64B6">
        <w:rPr>
          <w:rFonts w:ascii="Arial Narrow" w:hAnsi="Arial Narrow" w:cstheme="minorHAnsi"/>
          <w:sz w:val="18"/>
          <w:szCs w:val="18"/>
        </w:rPr>
        <w:t xml:space="preserve">1 </w:t>
      </w:r>
      <w:r>
        <w:rPr>
          <w:rFonts w:ascii="Arial Narrow" w:hAnsi="Arial Narrow" w:cstheme="minorHAnsi"/>
          <w:sz w:val="18"/>
          <w:szCs w:val="18"/>
        </w:rPr>
        <w:t>.</w:t>
      </w:r>
      <w:proofErr w:type="gramEnd"/>
      <w:r w:rsidRPr="000E3B9C">
        <w:rPr>
          <w:rFonts w:ascii="Arial Narrow" w:hAnsi="Arial Narrow" w:cstheme="minorHAnsi"/>
          <w:sz w:val="18"/>
          <w:szCs w:val="18"/>
        </w:rPr>
        <w:t xml:space="preserve"> </w:t>
      </w:r>
      <w:r w:rsidRPr="000E3B9C">
        <w:rPr>
          <w:rFonts w:ascii="Arial Narrow" w:hAnsi="Arial Narrow" w:cstheme="minorHAnsi"/>
          <w:i/>
          <w:sz w:val="18"/>
          <w:szCs w:val="18"/>
        </w:rPr>
        <w:t>Regulaminu przeprowadzania Wstępnych Konsultacji Rynkowych</w:t>
      </w:r>
      <w:r w:rsidRPr="000E3B9C">
        <w:rPr>
          <w:rFonts w:ascii="Arial Narrow" w:hAnsi="Arial Narrow" w:cstheme="minorHAnsi"/>
          <w:sz w:val="18"/>
          <w:szCs w:val="18"/>
        </w:rPr>
        <w:t xml:space="preserve">, Zamawiający może wymagać dołączenia do zgłoszenia dodatkowych oświadczeń lub dokumentów. </w:t>
      </w:r>
    </w:p>
  </w:footnote>
  <w:footnote w:id="8">
    <w:p w14:paraId="7D94310E" w14:textId="12B14D4A" w:rsidR="004518A9" w:rsidRPr="000E3B9C" w:rsidRDefault="004518A9" w:rsidP="004518A9">
      <w:pPr>
        <w:pStyle w:val="FootnoteText"/>
        <w:jc w:val="both"/>
        <w:rPr>
          <w:rFonts w:ascii="Arial Narrow" w:hAnsi="Arial Narrow" w:cstheme="minorHAnsi"/>
          <w:sz w:val="18"/>
          <w:szCs w:val="18"/>
        </w:rPr>
      </w:pPr>
      <w:r w:rsidRPr="000E3B9C">
        <w:rPr>
          <w:rStyle w:val="FootnoteReference"/>
          <w:rFonts w:ascii="Arial Narrow" w:hAnsi="Arial Narrow" w:cstheme="minorHAnsi"/>
          <w:sz w:val="18"/>
          <w:szCs w:val="18"/>
        </w:rPr>
        <w:footnoteRef/>
      </w:r>
      <w:r w:rsidRPr="000E3B9C">
        <w:rPr>
          <w:rFonts w:ascii="Arial Narrow" w:hAnsi="Arial Narrow" w:cstheme="minorHAnsi"/>
          <w:sz w:val="18"/>
          <w:szCs w:val="18"/>
        </w:rPr>
        <w:t xml:space="preserve"> Wskazać formę, zgodnie z </w:t>
      </w:r>
      <w:r w:rsidR="00E23D9B" w:rsidRPr="00E23D9B">
        <w:rPr>
          <w:rFonts w:ascii="Arial Narrow" w:hAnsi="Arial Narrow" w:cstheme="minorHAnsi"/>
          <w:sz w:val="18"/>
          <w:szCs w:val="18"/>
        </w:rPr>
        <w:t xml:space="preserve">§7 ust.3   </w:t>
      </w:r>
      <w:r w:rsidRPr="000E3B9C">
        <w:rPr>
          <w:rFonts w:ascii="Arial Narrow" w:hAnsi="Arial Narrow" w:cstheme="minorHAnsi"/>
          <w:sz w:val="18"/>
          <w:szCs w:val="18"/>
        </w:rPr>
        <w:t xml:space="preserve"> Regulaminu Przeprowadzania Wstępnych Konsultacji Rynkowych, Konsultacje mogą przybrać w szczególności formę: (1) wymiany korespondencji w postaci pisemnej lub elektronicznej; (2) wideokonferencji z Uczestnikami; (3) spotkania indywidualnego z Uczestnikami; (4) spotkania grupowego z Uczestnikami. </w:t>
      </w:r>
    </w:p>
  </w:footnote>
  <w:footnote w:id="9">
    <w:p w14:paraId="0FFAD46F" w14:textId="77777777" w:rsidR="000E3B9C" w:rsidRPr="004C24B6" w:rsidRDefault="000E3B9C" w:rsidP="000E3B9C">
      <w:pPr>
        <w:pStyle w:val="FootnoteText"/>
        <w:jc w:val="both"/>
        <w:rPr>
          <w:color w:val="00B050"/>
        </w:rPr>
      </w:pPr>
      <w:r w:rsidRPr="000E3B9C">
        <w:rPr>
          <w:rStyle w:val="FootnoteReference"/>
          <w:rFonts w:ascii="Arial Narrow" w:hAnsi="Arial Narrow" w:cstheme="minorHAnsi"/>
          <w:sz w:val="18"/>
          <w:szCs w:val="18"/>
        </w:rPr>
        <w:footnoteRef/>
      </w:r>
      <w:r w:rsidRPr="000E3B9C">
        <w:rPr>
          <w:rFonts w:ascii="Arial Narrow" w:hAnsi="Arial Narrow" w:cstheme="minorHAnsi"/>
          <w:sz w:val="18"/>
          <w:szCs w:val="18"/>
        </w:rPr>
        <w:t xml:space="preserve"> Wskazać przewidywany termin.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3D09" w14:textId="77777777" w:rsidR="006875D9" w:rsidRDefault="00687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4081" w14:textId="77777777" w:rsidR="006863A0" w:rsidRDefault="006863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A872D0" wp14:editId="644954E0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675466303" name="Obraz 675466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A63D" w14:textId="77777777" w:rsidR="00145666" w:rsidRDefault="00145666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4A01DE" wp14:editId="6F075818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5865" cy="10591800"/>
          <wp:effectExtent l="0" t="0" r="6985" b="0"/>
          <wp:wrapNone/>
          <wp:docPr id="1217653209" name="Obraz 1217653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4" cy="10592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958"/>
    <w:multiLevelType w:val="hybridMultilevel"/>
    <w:tmpl w:val="D56AD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5CE"/>
    <w:multiLevelType w:val="hybridMultilevel"/>
    <w:tmpl w:val="045A513C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E678A"/>
    <w:multiLevelType w:val="hybridMultilevel"/>
    <w:tmpl w:val="AA2A9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F28"/>
    <w:multiLevelType w:val="multilevel"/>
    <w:tmpl w:val="4EB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C039C"/>
    <w:multiLevelType w:val="hybridMultilevel"/>
    <w:tmpl w:val="743825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4BF"/>
    <w:multiLevelType w:val="hybridMultilevel"/>
    <w:tmpl w:val="6074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1283"/>
    <w:multiLevelType w:val="hybridMultilevel"/>
    <w:tmpl w:val="AE545F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C2551"/>
    <w:multiLevelType w:val="hybridMultilevel"/>
    <w:tmpl w:val="FDA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45F"/>
    <w:multiLevelType w:val="hybridMultilevel"/>
    <w:tmpl w:val="F66C0F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61CFC"/>
    <w:multiLevelType w:val="multilevel"/>
    <w:tmpl w:val="4E12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D0A52"/>
    <w:multiLevelType w:val="multilevel"/>
    <w:tmpl w:val="1440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10913"/>
    <w:multiLevelType w:val="multilevel"/>
    <w:tmpl w:val="286289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C37535"/>
    <w:multiLevelType w:val="hybridMultilevel"/>
    <w:tmpl w:val="780AB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6D4F"/>
    <w:multiLevelType w:val="hybridMultilevel"/>
    <w:tmpl w:val="BE927A74"/>
    <w:lvl w:ilvl="0" w:tplc="5ADACD48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A0526"/>
    <w:multiLevelType w:val="hybridMultilevel"/>
    <w:tmpl w:val="5AC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F5354"/>
    <w:multiLevelType w:val="multilevel"/>
    <w:tmpl w:val="FEFA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E57109"/>
    <w:multiLevelType w:val="hybridMultilevel"/>
    <w:tmpl w:val="C31A3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70219"/>
    <w:multiLevelType w:val="hybridMultilevel"/>
    <w:tmpl w:val="F604B2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62504"/>
    <w:multiLevelType w:val="hybridMultilevel"/>
    <w:tmpl w:val="09F8CE5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6B4045"/>
    <w:multiLevelType w:val="hybridMultilevel"/>
    <w:tmpl w:val="E690B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E26F3"/>
    <w:multiLevelType w:val="multilevel"/>
    <w:tmpl w:val="D6E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7431F"/>
    <w:multiLevelType w:val="hybridMultilevel"/>
    <w:tmpl w:val="49B4DA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87B4A"/>
    <w:multiLevelType w:val="hybridMultilevel"/>
    <w:tmpl w:val="E230DD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E26DA"/>
    <w:multiLevelType w:val="multilevel"/>
    <w:tmpl w:val="5A2C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16940"/>
    <w:multiLevelType w:val="hybridMultilevel"/>
    <w:tmpl w:val="F57066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E579A"/>
    <w:multiLevelType w:val="hybridMultilevel"/>
    <w:tmpl w:val="6B3449DA"/>
    <w:lvl w:ilvl="0" w:tplc="E11ECCCA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E2D3A"/>
    <w:multiLevelType w:val="hybridMultilevel"/>
    <w:tmpl w:val="29FC190A"/>
    <w:lvl w:ilvl="0" w:tplc="CC3A4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A7918"/>
    <w:multiLevelType w:val="multilevel"/>
    <w:tmpl w:val="48BA75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D33FCF"/>
    <w:multiLevelType w:val="hybridMultilevel"/>
    <w:tmpl w:val="5B229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12771"/>
    <w:multiLevelType w:val="multilevel"/>
    <w:tmpl w:val="A834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417060"/>
    <w:multiLevelType w:val="multilevel"/>
    <w:tmpl w:val="E418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56018"/>
    <w:multiLevelType w:val="multilevel"/>
    <w:tmpl w:val="771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F1383E"/>
    <w:multiLevelType w:val="hybridMultilevel"/>
    <w:tmpl w:val="D8CA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25871"/>
    <w:multiLevelType w:val="hybridMultilevel"/>
    <w:tmpl w:val="7BAC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729C1"/>
    <w:multiLevelType w:val="multilevel"/>
    <w:tmpl w:val="2E22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31AED"/>
    <w:multiLevelType w:val="hybridMultilevel"/>
    <w:tmpl w:val="74DA50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27F48"/>
    <w:multiLevelType w:val="multilevel"/>
    <w:tmpl w:val="707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D3431"/>
    <w:multiLevelType w:val="hybridMultilevel"/>
    <w:tmpl w:val="7416E630"/>
    <w:lvl w:ilvl="0" w:tplc="93B050CE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537A5"/>
    <w:multiLevelType w:val="multilevel"/>
    <w:tmpl w:val="D23CE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9562908">
    <w:abstractNumId w:val="28"/>
  </w:num>
  <w:num w:numId="2" w16cid:durableId="1936861093">
    <w:abstractNumId w:val="8"/>
  </w:num>
  <w:num w:numId="3" w16cid:durableId="129979316">
    <w:abstractNumId w:val="27"/>
  </w:num>
  <w:num w:numId="4" w16cid:durableId="1822963982">
    <w:abstractNumId w:val="5"/>
  </w:num>
  <w:num w:numId="5" w16cid:durableId="1448036925">
    <w:abstractNumId w:val="13"/>
  </w:num>
  <w:num w:numId="6" w16cid:durableId="942104062">
    <w:abstractNumId w:val="9"/>
  </w:num>
  <w:num w:numId="7" w16cid:durableId="1033575770">
    <w:abstractNumId w:val="39"/>
  </w:num>
  <w:num w:numId="8" w16cid:durableId="1370765154">
    <w:abstractNumId w:val="35"/>
  </w:num>
  <w:num w:numId="9" w16cid:durableId="1047880311">
    <w:abstractNumId w:val="14"/>
  </w:num>
  <w:num w:numId="10" w16cid:durableId="1487941566">
    <w:abstractNumId w:val="25"/>
  </w:num>
  <w:num w:numId="11" w16cid:durableId="1666473383">
    <w:abstractNumId w:val="33"/>
  </w:num>
  <w:num w:numId="12" w16cid:durableId="527180315">
    <w:abstractNumId w:val="12"/>
  </w:num>
  <w:num w:numId="13" w16cid:durableId="1793281796">
    <w:abstractNumId w:val="29"/>
  </w:num>
  <w:num w:numId="14" w16cid:durableId="1602446523">
    <w:abstractNumId w:val="4"/>
  </w:num>
  <w:num w:numId="15" w16cid:durableId="903218874">
    <w:abstractNumId w:val="18"/>
  </w:num>
  <w:num w:numId="16" w16cid:durableId="1558277252">
    <w:abstractNumId w:val="7"/>
  </w:num>
  <w:num w:numId="17" w16cid:durableId="901716050">
    <w:abstractNumId w:val="22"/>
  </w:num>
  <w:num w:numId="18" w16cid:durableId="1289556662">
    <w:abstractNumId w:val="20"/>
  </w:num>
  <w:num w:numId="19" w16cid:durableId="513807513">
    <w:abstractNumId w:val="23"/>
  </w:num>
  <w:num w:numId="20" w16cid:durableId="1518737201">
    <w:abstractNumId w:val="2"/>
  </w:num>
  <w:num w:numId="21" w16cid:durableId="1644310933">
    <w:abstractNumId w:val="40"/>
  </w:num>
  <w:num w:numId="22" w16cid:durableId="1505321988">
    <w:abstractNumId w:val="17"/>
  </w:num>
  <w:num w:numId="23" w16cid:durableId="473330048">
    <w:abstractNumId w:val="26"/>
  </w:num>
  <w:num w:numId="24" w16cid:durableId="1734501067">
    <w:abstractNumId w:val="6"/>
  </w:num>
  <w:num w:numId="25" w16cid:durableId="1668630170">
    <w:abstractNumId w:val="19"/>
  </w:num>
  <w:num w:numId="26" w16cid:durableId="87506127">
    <w:abstractNumId w:val="0"/>
  </w:num>
  <w:num w:numId="27" w16cid:durableId="389422641">
    <w:abstractNumId w:val="37"/>
  </w:num>
  <w:num w:numId="28" w16cid:durableId="1601714282">
    <w:abstractNumId w:val="34"/>
  </w:num>
  <w:num w:numId="29" w16cid:durableId="894003858">
    <w:abstractNumId w:val="15"/>
  </w:num>
  <w:num w:numId="30" w16cid:durableId="465587062">
    <w:abstractNumId w:val="3"/>
  </w:num>
  <w:num w:numId="31" w16cid:durableId="20521160">
    <w:abstractNumId w:val="11"/>
  </w:num>
  <w:num w:numId="32" w16cid:durableId="506947556">
    <w:abstractNumId w:val="31"/>
  </w:num>
  <w:num w:numId="33" w16cid:durableId="1860385334">
    <w:abstractNumId w:val="32"/>
  </w:num>
  <w:num w:numId="34" w16cid:durableId="1108432739">
    <w:abstractNumId w:val="38"/>
  </w:num>
  <w:num w:numId="35" w16cid:durableId="1135216258">
    <w:abstractNumId w:val="10"/>
  </w:num>
  <w:num w:numId="36" w16cid:durableId="481124998">
    <w:abstractNumId w:val="21"/>
  </w:num>
  <w:num w:numId="37" w16cid:durableId="276067600">
    <w:abstractNumId w:val="36"/>
  </w:num>
  <w:num w:numId="38" w16cid:durableId="1640383550">
    <w:abstractNumId w:val="16"/>
  </w:num>
  <w:num w:numId="39" w16cid:durableId="1768887347">
    <w:abstractNumId w:val="24"/>
  </w:num>
  <w:num w:numId="40" w16cid:durableId="740523394">
    <w:abstractNumId w:val="30"/>
  </w:num>
  <w:num w:numId="41" w16cid:durableId="158218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17"/>
    <w:rsid w:val="00001741"/>
    <w:rsid w:val="000135A2"/>
    <w:rsid w:val="00023E28"/>
    <w:rsid w:val="00027FEE"/>
    <w:rsid w:val="000337D5"/>
    <w:rsid w:val="000406FC"/>
    <w:rsid w:val="00054768"/>
    <w:rsid w:val="00055DE2"/>
    <w:rsid w:val="000603AB"/>
    <w:rsid w:val="00064059"/>
    <w:rsid w:val="000644B2"/>
    <w:rsid w:val="00067024"/>
    <w:rsid w:val="00072527"/>
    <w:rsid w:val="00077E33"/>
    <w:rsid w:val="000859F2"/>
    <w:rsid w:val="00097258"/>
    <w:rsid w:val="000A3ACD"/>
    <w:rsid w:val="000A4A1F"/>
    <w:rsid w:val="000B1395"/>
    <w:rsid w:val="000B187F"/>
    <w:rsid w:val="000B1A64"/>
    <w:rsid w:val="000B1FBA"/>
    <w:rsid w:val="000C5A91"/>
    <w:rsid w:val="000D1C27"/>
    <w:rsid w:val="000D5796"/>
    <w:rsid w:val="000D67CF"/>
    <w:rsid w:val="000D7EB6"/>
    <w:rsid w:val="000E3B9C"/>
    <w:rsid w:val="000F1457"/>
    <w:rsid w:val="000F4DEC"/>
    <w:rsid w:val="00116134"/>
    <w:rsid w:val="0012496C"/>
    <w:rsid w:val="00127FD7"/>
    <w:rsid w:val="00130BCD"/>
    <w:rsid w:val="00132F78"/>
    <w:rsid w:val="00134A54"/>
    <w:rsid w:val="00145666"/>
    <w:rsid w:val="001514DE"/>
    <w:rsid w:val="00163214"/>
    <w:rsid w:val="0016723E"/>
    <w:rsid w:val="00172754"/>
    <w:rsid w:val="001748B7"/>
    <w:rsid w:val="00177D4F"/>
    <w:rsid w:val="00180F18"/>
    <w:rsid w:val="001810C1"/>
    <w:rsid w:val="00186A9B"/>
    <w:rsid w:val="00196E81"/>
    <w:rsid w:val="001A2D1A"/>
    <w:rsid w:val="001B1BDC"/>
    <w:rsid w:val="001B64B6"/>
    <w:rsid w:val="001C35F7"/>
    <w:rsid w:val="001C559E"/>
    <w:rsid w:val="001D180A"/>
    <w:rsid w:val="001D3149"/>
    <w:rsid w:val="001D5D86"/>
    <w:rsid w:val="001D7133"/>
    <w:rsid w:val="001E1B5C"/>
    <w:rsid w:val="001E322B"/>
    <w:rsid w:val="001E5472"/>
    <w:rsid w:val="001F15F5"/>
    <w:rsid w:val="001F340E"/>
    <w:rsid w:val="001F3743"/>
    <w:rsid w:val="001F75B9"/>
    <w:rsid w:val="002010CC"/>
    <w:rsid w:val="00201EBB"/>
    <w:rsid w:val="00202041"/>
    <w:rsid w:val="0020300E"/>
    <w:rsid w:val="00204E63"/>
    <w:rsid w:val="00206672"/>
    <w:rsid w:val="002161C5"/>
    <w:rsid w:val="00220164"/>
    <w:rsid w:val="0023041C"/>
    <w:rsid w:val="00243DE2"/>
    <w:rsid w:val="00246765"/>
    <w:rsid w:val="00256A6D"/>
    <w:rsid w:val="0027322E"/>
    <w:rsid w:val="00275317"/>
    <w:rsid w:val="00282155"/>
    <w:rsid w:val="002B0B9A"/>
    <w:rsid w:val="002B2FA8"/>
    <w:rsid w:val="002C3E12"/>
    <w:rsid w:val="002D2A21"/>
    <w:rsid w:val="002D52CC"/>
    <w:rsid w:val="002D7F92"/>
    <w:rsid w:val="002E1208"/>
    <w:rsid w:val="002E1310"/>
    <w:rsid w:val="002E5CC8"/>
    <w:rsid w:val="002F2A1A"/>
    <w:rsid w:val="002F322B"/>
    <w:rsid w:val="002F458D"/>
    <w:rsid w:val="00305B59"/>
    <w:rsid w:val="003102FF"/>
    <w:rsid w:val="0032210B"/>
    <w:rsid w:val="0032297A"/>
    <w:rsid w:val="00322D54"/>
    <w:rsid w:val="003237B8"/>
    <w:rsid w:val="00324CE5"/>
    <w:rsid w:val="00332691"/>
    <w:rsid w:val="00334531"/>
    <w:rsid w:val="00334D11"/>
    <w:rsid w:val="0034493E"/>
    <w:rsid w:val="00346336"/>
    <w:rsid w:val="00351361"/>
    <w:rsid w:val="00366229"/>
    <w:rsid w:val="00372EE3"/>
    <w:rsid w:val="00377CF0"/>
    <w:rsid w:val="00381AFD"/>
    <w:rsid w:val="0039324C"/>
    <w:rsid w:val="00396790"/>
    <w:rsid w:val="003A001D"/>
    <w:rsid w:val="003A0B62"/>
    <w:rsid w:val="003A379F"/>
    <w:rsid w:val="003A5F80"/>
    <w:rsid w:val="003A61A5"/>
    <w:rsid w:val="003B3384"/>
    <w:rsid w:val="003B496A"/>
    <w:rsid w:val="003B6934"/>
    <w:rsid w:val="003B7928"/>
    <w:rsid w:val="003C421E"/>
    <w:rsid w:val="003E2A54"/>
    <w:rsid w:val="003E5D19"/>
    <w:rsid w:val="003E6AD7"/>
    <w:rsid w:val="003F250B"/>
    <w:rsid w:val="00401821"/>
    <w:rsid w:val="004021D0"/>
    <w:rsid w:val="00403B47"/>
    <w:rsid w:val="004112B0"/>
    <w:rsid w:val="00431A37"/>
    <w:rsid w:val="004325A1"/>
    <w:rsid w:val="00440444"/>
    <w:rsid w:val="004405B4"/>
    <w:rsid w:val="004518A9"/>
    <w:rsid w:val="00451E5C"/>
    <w:rsid w:val="0045638E"/>
    <w:rsid w:val="00456FAA"/>
    <w:rsid w:val="00466DF6"/>
    <w:rsid w:val="004679A7"/>
    <w:rsid w:val="00493919"/>
    <w:rsid w:val="004A06DC"/>
    <w:rsid w:val="004A5219"/>
    <w:rsid w:val="004B7476"/>
    <w:rsid w:val="004C1EA5"/>
    <w:rsid w:val="004C4BF5"/>
    <w:rsid w:val="004C6A97"/>
    <w:rsid w:val="004D159C"/>
    <w:rsid w:val="004D295A"/>
    <w:rsid w:val="004F161F"/>
    <w:rsid w:val="004F18DE"/>
    <w:rsid w:val="004F29E8"/>
    <w:rsid w:val="00504BBE"/>
    <w:rsid w:val="0050524C"/>
    <w:rsid w:val="005063D3"/>
    <w:rsid w:val="005067C1"/>
    <w:rsid w:val="00510DA2"/>
    <w:rsid w:val="00516086"/>
    <w:rsid w:val="00521AAD"/>
    <w:rsid w:val="00525748"/>
    <w:rsid w:val="00533428"/>
    <w:rsid w:val="0054043E"/>
    <w:rsid w:val="00545853"/>
    <w:rsid w:val="00552BD6"/>
    <w:rsid w:val="00573007"/>
    <w:rsid w:val="005758B8"/>
    <w:rsid w:val="0058611E"/>
    <w:rsid w:val="00586F77"/>
    <w:rsid w:val="00587B99"/>
    <w:rsid w:val="00587F79"/>
    <w:rsid w:val="005966D3"/>
    <w:rsid w:val="005A6221"/>
    <w:rsid w:val="005C0DC8"/>
    <w:rsid w:val="005D5CC9"/>
    <w:rsid w:val="005D5F2E"/>
    <w:rsid w:val="005E0654"/>
    <w:rsid w:val="005E1207"/>
    <w:rsid w:val="005E1B51"/>
    <w:rsid w:val="005F5949"/>
    <w:rsid w:val="00603B36"/>
    <w:rsid w:val="00603E80"/>
    <w:rsid w:val="00607063"/>
    <w:rsid w:val="00607A3B"/>
    <w:rsid w:val="00612932"/>
    <w:rsid w:val="0061503D"/>
    <w:rsid w:val="00630535"/>
    <w:rsid w:val="00631847"/>
    <w:rsid w:val="00636B83"/>
    <w:rsid w:val="00647C90"/>
    <w:rsid w:val="00650CD0"/>
    <w:rsid w:val="006522A9"/>
    <w:rsid w:val="0066027F"/>
    <w:rsid w:val="00671B13"/>
    <w:rsid w:val="00675D05"/>
    <w:rsid w:val="00680A62"/>
    <w:rsid w:val="00681B46"/>
    <w:rsid w:val="006863A0"/>
    <w:rsid w:val="00686B26"/>
    <w:rsid w:val="006875D9"/>
    <w:rsid w:val="006920D8"/>
    <w:rsid w:val="00697B69"/>
    <w:rsid w:val="006A00FC"/>
    <w:rsid w:val="006A1767"/>
    <w:rsid w:val="006A25B4"/>
    <w:rsid w:val="006A66A4"/>
    <w:rsid w:val="006A74E9"/>
    <w:rsid w:val="006C0CB2"/>
    <w:rsid w:val="006C285F"/>
    <w:rsid w:val="006C2BC6"/>
    <w:rsid w:val="006C3A44"/>
    <w:rsid w:val="006C565B"/>
    <w:rsid w:val="006C6244"/>
    <w:rsid w:val="006D0BC7"/>
    <w:rsid w:val="006D779C"/>
    <w:rsid w:val="006E1527"/>
    <w:rsid w:val="006E34AC"/>
    <w:rsid w:val="006E3E69"/>
    <w:rsid w:val="006E4193"/>
    <w:rsid w:val="00711965"/>
    <w:rsid w:val="00726472"/>
    <w:rsid w:val="00736204"/>
    <w:rsid w:val="00750E99"/>
    <w:rsid w:val="00756D0E"/>
    <w:rsid w:val="007600F5"/>
    <w:rsid w:val="00760A9B"/>
    <w:rsid w:val="00772F14"/>
    <w:rsid w:val="00774911"/>
    <w:rsid w:val="0078328A"/>
    <w:rsid w:val="0079205A"/>
    <w:rsid w:val="007937D4"/>
    <w:rsid w:val="00797A64"/>
    <w:rsid w:val="00797A88"/>
    <w:rsid w:val="007A3E55"/>
    <w:rsid w:val="007A6CB5"/>
    <w:rsid w:val="007B3030"/>
    <w:rsid w:val="007C45BC"/>
    <w:rsid w:val="007C75FD"/>
    <w:rsid w:val="007D465D"/>
    <w:rsid w:val="007D5D78"/>
    <w:rsid w:val="007E2C74"/>
    <w:rsid w:val="007E3C9C"/>
    <w:rsid w:val="007E690F"/>
    <w:rsid w:val="007F173A"/>
    <w:rsid w:val="007F2F40"/>
    <w:rsid w:val="00813A2C"/>
    <w:rsid w:val="008303C6"/>
    <w:rsid w:val="00833076"/>
    <w:rsid w:val="00833CE5"/>
    <w:rsid w:val="00835915"/>
    <w:rsid w:val="00837A28"/>
    <w:rsid w:val="00840C95"/>
    <w:rsid w:val="008412C7"/>
    <w:rsid w:val="008460CB"/>
    <w:rsid w:val="008504A6"/>
    <w:rsid w:val="00855D4D"/>
    <w:rsid w:val="00871CAE"/>
    <w:rsid w:val="00872036"/>
    <w:rsid w:val="00874CCB"/>
    <w:rsid w:val="00876C8C"/>
    <w:rsid w:val="00882467"/>
    <w:rsid w:val="0089165F"/>
    <w:rsid w:val="008C2203"/>
    <w:rsid w:val="008C4704"/>
    <w:rsid w:val="008C7F0F"/>
    <w:rsid w:val="008D125E"/>
    <w:rsid w:val="008D1FFF"/>
    <w:rsid w:val="008D49DD"/>
    <w:rsid w:val="008D735A"/>
    <w:rsid w:val="008E4F05"/>
    <w:rsid w:val="008F171C"/>
    <w:rsid w:val="008F1A34"/>
    <w:rsid w:val="008F3A1A"/>
    <w:rsid w:val="008F48EE"/>
    <w:rsid w:val="008F71EC"/>
    <w:rsid w:val="0090529F"/>
    <w:rsid w:val="0090763D"/>
    <w:rsid w:val="00907F60"/>
    <w:rsid w:val="00910169"/>
    <w:rsid w:val="0091576B"/>
    <w:rsid w:val="00920489"/>
    <w:rsid w:val="0093617F"/>
    <w:rsid w:val="00944371"/>
    <w:rsid w:val="00945CF3"/>
    <w:rsid w:val="00946617"/>
    <w:rsid w:val="009519F5"/>
    <w:rsid w:val="00954450"/>
    <w:rsid w:val="00956788"/>
    <w:rsid w:val="009568B5"/>
    <w:rsid w:val="009759D4"/>
    <w:rsid w:val="00982E13"/>
    <w:rsid w:val="00983761"/>
    <w:rsid w:val="00984688"/>
    <w:rsid w:val="00992C8D"/>
    <w:rsid w:val="009A418B"/>
    <w:rsid w:val="009B4058"/>
    <w:rsid w:val="009B47B4"/>
    <w:rsid w:val="009C44D6"/>
    <w:rsid w:val="009C4FC8"/>
    <w:rsid w:val="009C7CC3"/>
    <w:rsid w:val="009E5124"/>
    <w:rsid w:val="009E5642"/>
    <w:rsid w:val="009F40AD"/>
    <w:rsid w:val="009F481C"/>
    <w:rsid w:val="00A02A25"/>
    <w:rsid w:val="00A03571"/>
    <w:rsid w:val="00A05288"/>
    <w:rsid w:val="00A10CC2"/>
    <w:rsid w:val="00A118BF"/>
    <w:rsid w:val="00A241B0"/>
    <w:rsid w:val="00A25A1A"/>
    <w:rsid w:val="00A31E77"/>
    <w:rsid w:val="00A342D5"/>
    <w:rsid w:val="00A41E1E"/>
    <w:rsid w:val="00A552CB"/>
    <w:rsid w:val="00A65898"/>
    <w:rsid w:val="00A82D08"/>
    <w:rsid w:val="00A8331A"/>
    <w:rsid w:val="00A84306"/>
    <w:rsid w:val="00A87D2E"/>
    <w:rsid w:val="00A94DFB"/>
    <w:rsid w:val="00A959B3"/>
    <w:rsid w:val="00AA0CA9"/>
    <w:rsid w:val="00AA543E"/>
    <w:rsid w:val="00AA7C0E"/>
    <w:rsid w:val="00AB5085"/>
    <w:rsid w:val="00AB6B67"/>
    <w:rsid w:val="00AC1C5D"/>
    <w:rsid w:val="00AC2C24"/>
    <w:rsid w:val="00AC5150"/>
    <w:rsid w:val="00AC758C"/>
    <w:rsid w:val="00AD7053"/>
    <w:rsid w:val="00AE2284"/>
    <w:rsid w:val="00AE3FAC"/>
    <w:rsid w:val="00AE4861"/>
    <w:rsid w:val="00AF5560"/>
    <w:rsid w:val="00B003DE"/>
    <w:rsid w:val="00B01465"/>
    <w:rsid w:val="00B01723"/>
    <w:rsid w:val="00B02E83"/>
    <w:rsid w:val="00B03609"/>
    <w:rsid w:val="00B06CCB"/>
    <w:rsid w:val="00B162A0"/>
    <w:rsid w:val="00B240A0"/>
    <w:rsid w:val="00B256D4"/>
    <w:rsid w:val="00B2712C"/>
    <w:rsid w:val="00B309A9"/>
    <w:rsid w:val="00B366E5"/>
    <w:rsid w:val="00B368A6"/>
    <w:rsid w:val="00B40F27"/>
    <w:rsid w:val="00B422EE"/>
    <w:rsid w:val="00B516B1"/>
    <w:rsid w:val="00B61EB3"/>
    <w:rsid w:val="00B62D95"/>
    <w:rsid w:val="00B63B3B"/>
    <w:rsid w:val="00B679D9"/>
    <w:rsid w:val="00B70F01"/>
    <w:rsid w:val="00B71E7C"/>
    <w:rsid w:val="00B734D9"/>
    <w:rsid w:val="00B74329"/>
    <w:rsid w:val="00B77C8D"/>
    <w:rsid w:val="00B83688"/>
    <w:rsid w:val="00B83915"/>
    <w:rsid w:val="00B851EC"/>
    <w:rsid w:val="00B8772C"/>
    <w:rsid w:val="00B923E0"/>
    <w:rsid w:val="00BA3A14"/>
    <w:rsid w:val="00BA46E1"/>
    <w:rsid w:val="00BC4762"/>
    <w:rsid w:val="00BD3AC1"/>
    <w:rsid w:val="00BD5DA4"/>
    <w:rsid w:val="00BE1BF1"/>
    <w:rsid w:val="00BE7180"/>
    <w:rsid w:val="00BF0701"/>
    <w:rsid w:val="00BF0B84"/>
    <w:rsid w:val="00BF417B"/>
    <w:rsid w:val="00C001D3"/>
    <w:rsid w:val="00C00716"/>
    <w:rsid w:val="00C10C16"/>
    <w:rsid w:val="00C1344D"/>
    <w:rsid w:val="00C1650C"/>
    <w:rsid w:val="00C17139"/>
    <w:rsid w:val="00C17C1B"/>
    <w:rsid w:val="00C23D2D"/>
    <w:rsid w:val="00C24749"/>
    <w:rsid w:val="00C247A0"/>
    <w:rsid w:val="00C26F96"/>
    <w:rsid w:val="00C276E4"/>
    <w:rsid w:val="00C410D7"/>
    <w:rsid w:val="00C46AD1"/>
    <w:rsid w:val="00C552BE"/>
    <w:rsid w:val="00C57423"/>
    <w:rsid w:val="00C6123C"/>
    <w:rsid w:val="00C617DA"/>
    <w:rsid w:val="00C6565D"/>
    <w:rsid w:val="00C66918"/>
    <w:rsid w:val="00C7044C"/>
    <w:rsid w:val="00C72B15"/>
    <w:rsid w:val="00C74373"/>
    <w:rsid w:val="00C75A5D"/>
    <w:rsid w:val="00C85DF0"/>
    <w:rsid w:val="00C9335B"/>
    <w:rsid w:val="00C967B3"/>
    <w:rsid w:val="00CA2651"/>
    <w:rsid w:val="00CA4528"/>
    <w:rsid w:val="00CA6118"/>
    <w:rsid w:val="00CB4298"/>
    <w:rsid w:val="00CC25EA"/>
    <w:rsid w:val="00CC2608"/>
    <w:rsid w:val="00CD16BA"/>
    <w:rsid w:val="00CD6587"/>
    <w:rsid w:val="00CE658A"/>
    <w:rsid w:val="00CF1814"/>
    <w:rsid w:val="00CF333E"/>
    <w:rsid w:val="00CF5748"/>
    <w:rsid w:val="00D05BC2"/>
    <w:rsid w:val="00D1113B"/>
    <w:rsid w:val="00D13272"/>
    <w:rsid w:val="00D16EC7"/>
    <w:rsid w:val="00D21AD0"/>
    <w:rsid w:val="00D21B38"/>
    <w:rsid w:val="00D26494"/>
    <w:rsid w:val="00D27445"/>
    <w:rsid w:val="00D41959"/>
    <w:rsid w:val="00D4667C"/>
    <w:rsid w:val="00D511FB"/>
    <w:rsid w:val="00D62518"/>
    <w:rsid w:val="00D62BF5"/>
    <w:rsid w:val="00D62CBD"/>
    <w:rsid w:val="00D62D2C"/>
    <w:rsid w:val="00D70434"/>
    <w:rsid w:val="00D70BE4"/>
    <w:rsid w:val="00D7780B"/>
    <w:rsid w:val="00D80C1A"/>
    <w:rsid w:val="00D85869"/>
    <w:rsid w:val="00D876BE"/>
    <w:rsid w:val="00D937E8"/>
    <w:rsid w:val="00DB0745"/>
    <w:rsid w:val="00DB0876"/>
    <w:rsid w:val="00DB4BB2"/>
    <w:rsid w:val="00DB7E10"/>
    <w:rsid w:val="00DD7E46"/>
    <w:rsid w:val="00DE3405"/>
    <w:rsid w:val="00DE72DC"/>
    <w:rsid w:val="00DF5406"/>
    <w:rsid w:val="00E015D7"/>
    <w:rsid w:val="00E060B9"/>
    <w:rsid w:val="00E0628C"/>
    <w:rsid w:val="00E143DE"/>
    <w:rsid w:val="00E145C2"/>
    <w:rsid w:val="00E17638"/>
    <w:rsid w:val="00E230ED"/>
    <w:rsid w:val="00E23D9B"/>
    <w:rsid w:val="00E27B08"/>
    <w:rsid w:val="00E31409"/>
    <w:rsid w:val="00E31F16"/>
    <w:rsid w:val="00E33596"/>
    <w:rsid w:val="00E35E77"/>
    <w:rsid w:val="00E371AB"/>
    <w:rsid w:val="00E422DC"/>
    <w:rsid w:val="00E469C2"/>
    <w:rsid w:val="00E503A1"/>
    <w:rsid w:val="00E537BE"/>
    <w:rsid w:val="00E62ECC"/>
    <w:rsid w:val="00E63042"/>
    <w:rsid w:val="00E745D9"/>
    <w:rsid w:val="00E93A8A"/>
    <w:rsid w:val="00E94F3A"/>
    <w:rsid w:val="00EA005B"/>
    <w:rsid w:val="00EA1C1E"/>
    <w:rsid w:val="00EA65B4"/>
    <w:rsid w:val="00EB160B"/>
    <w:rsid w:val="00EB2C04"/>
    <w:rsid w:val="00EB3D1F"/>
    <w:rsid w:val="00EB4F0A"/>
    <w:rsid w:val="00EC7B39"/>
    <w:rsid w:val="00ED7785"/>
    <w:rsid w:val="00EE29E2"/>
    <w:rsid w:val="00EE3F68"/>
    <w:rsid w:val="00EE42E8"/>
    <w:rsid w:val="00EE4A08"/>
    <w:rsid w:val="00EE7B3F"/>
    <w:rsid w:val="00EF7B8F"/>
    <w:rsid w:val="00F039BB"/>
    <w:rsid w:val="00F03C72"/>
    <w:rsid w:val="00F05A8B"/>
    <w:rsid w:val="00F1208D"/>
    <w:rsid w:val="00F1294B"/>
    <w:rsid w:val="00F14CAC"/>
    <w:rsid w:val="00F16C48"/>
    <w:rsid w:val="00F17C09"/>
    <w:rsid w:val="00F21BEF"/>
    <w:rsid w:val="00F24DA0"/>
    <w:rsid w:val="00F31F2C"/>
    <w:rsid w:val="00F41AD2"/>
    <w:rsid w:val="00F670FD"/>
    <w:rsid w:val="00F70342"/>
    <w:rsid w:val="00F8045C"/>
    <w:rsid w:val="00F81B38"/>
    <w:rsid w:val="00F81EF9"/>
    <w:rsid w:val="00FA3D83"/>
    <w:rsid w:val="00FB15C1"/>
    <w:rsid w:val="00FB5E51"/>
    <w:rsid w:val="00FC2689"/>
    <w:rsid w:val="00FC2C7A"/>
    <w:rsid w:val="00FD3379"/>
    <w:rsid w:val="00FD368D"/>
    <w:rsid w:val="00FE35AC"/>
    <w:rsid w:val="00FE4506"/>
    <w:rsid w:val="00FE4B75"/>
    <w:rsid w:val="00FF0D79"/>
    <w:rsid w:val="00FF47F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F281"/>
  <w15:chartTrackingRefBased/>
  <w15:docId w15:val="{F48FB608-5A0E-42FA-962A-EB89B7DE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9A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14C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3A0"/>
  </w:style>
  <w:style w:type="paragraph" w:styleId="Footer">
    <w:name w:val="footer"/>
    <w:basedOn w:val="Normal"/>
    <w:link w:val="Foot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3A0"/>
  </w:style>
  <w:style w:type="paragraph" w:customStyle="1" w:styleId="Podstawowyakapit">
    <w:name w:val="[Podstawowy akapit]"/>
    <w:basedOn w:val="Normal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1AD2"/>
  </w:style>
  <w:style w:type="paragraph" w:styleId="Subtitle">
    <w:name w:val="Subtitle"/>
    <w:basedOn w:val="Normal"/>
    <w:next w:val="Normal"/>
    <w:link w:val="SubtitleChar"/>
    <w:uiPriority w:val="11"/>
    <w:qFormat/>
    <w:rsid w:val="00F41A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41AD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41AD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1AD2"/>
    <w:rPr>
      <w:i/>
      <w:iCs/>
      <w:color w:val="DDDDDD" w:themeColor="accent1"/>
    </w:rPr>
  </w:style>
  <w:style w:type="character" w:styleId="Strong">
    <w:name w:val="Strong"/>
    <w:basedOn w:val="DefaultParagraphFont"/>
    <w:uiPriority w:val="22"/>
    <w:qFormat/>
    <w:rsid w:val="00F41AD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D2"/>
    <w:rPr>
      <w:i/>
      <w:iCs/>
      <w:color w:val="404040" w:themeColor="text1" w:themeTint="BF"/>
    </w:rPr>
  </w:style>
  <w:style w:type="paragraph" w:styleId="ListParagraph">
    <w:name w:val="List Paragraph"/>
    <w:aliases w:val="Wypunktowanie,List Paragraph2"/>
    <w:basedOn w:val="Normal"/>
    <w:link w:val="ListParagraphChar"/>
    <w:uiPriority w:val="34"/>
    <w:qFormat/>
    <w:rsid w:val="00F41AD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41AD2"/>
    <w:rPr>
      <w:b/>
      <w:bCs/>
      <w:i/>
      <w:iCs/>
      <w:spacing w:val="5"/>
    </w:rPr>
  </w:style>
  <w:style w:type="character" w:customStyle="1" w:styleId="ListParagraphChar">
    <w:name w:val="List Paragraph Char"/>
    <w:aliases w:val="Wypunktowanie Char,List Paragraph2 Char"/>
    <w:link w:val="ListParagraph"/>
    <w:uiPriority w:val="34"/>
    <w:qFormat/>
    <w:locked/>
    <w:rsid w:val="00275317"/>
  </w:style>
  <w:style w:type="character" w:styleId="Hyperlink">
    <w:name w:val="Hyperlink"/>
    <w:basedOn w:val="DefaultParagraphFont"/>
    <w:uiPriority w:val="99"/>
    <w:unhideWhenUsed/>
    <w:rsid w:val="00C23D2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2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B9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14CA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F1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568B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7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ubert.gesiarz@sse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sse%20numeracja2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BB5F8-867B-4AE2-AD2A-BD08BDE7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sse%20numeracja2.dotx</Template>
  <TotalTime>46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Urbańczak</dc:creator>
  <cp:keywords/>
  <dc:description/>
  <cp:lastModifiedBy>Hubert Gęsiarz RCOP</cp:lastModifiedBy>
  <cp:revision>41</cp:revision>
  <cp:lastPrinted>2023-02-17T10:38:00Z</cp:lastPrinted>
  <dcterms:created xsi:type="dcterms:W3CDTF">2025-09-08T02:33:00Z</dcterms:created>
  <dcterms:modified xsi:type="dcterms:W3CDTF">2025-10-20T07:14:00Z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